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92B2" w14:textId="0E204E93" w:rsidR="00992E96" w:rsidRPr="00E96BD6" w:rsidRDefault="000B5278" w:rsidP="00E96BD6">
      <w:pPr>
        <w:rPr>
          <w:rFonts w:ascii="Arial" w:hAnsi="Arial" w:cs="Arial"/>
          <w:b/>
          <w:sz w:val="28"/>
        </w:rPr>
      </w:pPr>
      <w:r>
        <w:rPr>
          <w:rFonts w:ascii="Arial" w:hAnsi="Arial" w:cs="Arial"/>
          <w:b/>
          <w:sz w:val="28"/>
        </w:rPr>
        <w:t>Action on Low P</w:t>
      </w:r>
      <w:r w:rsidR="009B688D">
        <w:rPr>
          <w:rFonts w:ascii="Arial" w:hAnsi="Arial" w:cs="Arial"/>
          <w:b/>
          <w:sz w:val="28"/>
        </w:rPr>
        <w:t>ay</w:t>
      </w:r>
    </w:p>
    <w:p w14:paraId="6641814A" w14:textId="77777777" w:rsidR="00E96BD6" w:rsidRDefault="00E96BD6" w:rsidP="00992E96">
      <w:pPr>
        <w:pStyle w:val="MainText"/>
        <w:spacing w:line="240" w:lineRule="auto"/>
        <w:rPr>
          <w:rFonts w:ascii="Arial" w:hAnsi="Arial" w:cs="Arial"/>
          <w:b/>
          <w:szCs w:val="22"/>
        </w:rPr>
      </w:pPr>
    </w:p>
    <w:p w14:paraId="7A09F0C9"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6A67475A" w14:textId="77777777" w:rsidR="00992E96" w:rsidRPr="0021114E" w:rsidRDefault="00992E96" w:rsidP="00992E96">
      <w:pPr>
        <w:pStyle w:val="MainText"/>
        <w:spacing w:line="240" w:lineRule="auto"/>
        <w:rPr>
          <w:rFonts w:ascii="Arial" w:hAnsi="Arial" w:cs="Arial"/>
          <w:b/>
          <w:szCs w:val="22"/>
        </w:rPr>
      </w:pPr>
    </w:p>
    <w:p w14:paraId="17293D1C" w14:textId="77777777" w:rsidR="00992E96" w:rsidRPr="00C63885" w:rsidRDefault="00C63885" w:rsidP="00992E96">
      <w:pPr>
        <w:pStyle w:val="MainText"/>
        <w:spacing w:line="240" w:lineRule="auto"/>
        <w:rPr>
          <w:rFonts w:ascii="Arial" w:hAnsi="Arial" w:cs="Arial"/>
          <w:szCs w:val="22"/>
        </w:rPr>
      </w:pPr>
      <w:r>
        <w:rPr>
          <w:rFonts w:ascii="Arial" w:hAnsi="Arial" w:cs="Arial"/>
          <w:szCs w:val="22"/>
        </w:rPr>
        <w:t>For discussion.</w:t>
      </w:r>
    </w:p>
    <w:p w14:paraId="241A26DA" w14:textId="77777777" w:rsidR="00992E96" w:rsidRPr="0021114E" w:rsidRDefault="00992E96" w:rsidP="00992E96">
      <w:pPr>
        <w:pStyle w:val="MainText"/>
        <w:spacing w:line="240" w:lineRule="auto"/>
        <w:rPr>
          <w:rFonts w:ascii="Arial" w:hAnsi="Arial" w:cs="Arial"/>
          <w:b/>
          <w:szCs w:val="22"/>
        </w:rPr>
      </w:pPr>
    </w:p>
    <w:p w14:paraId="1A513E35"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9CC35E5" w14:textId="77777777" w:rsidR="00992E96" w:rsidRDefault="00992E96" w:rsidP="00992E96">
      <w:pPr>
        <w:pStyle w:val="MainText"/>
        <w:spacing w:line="240" w:lineRule="auto"/>
        <w:rPr>
          <w:rFonts w:ascii="Arial" w:hAnsi="Arial" w:cs="Arial"/>
          <w:szCs w:val="22"/>
        </w:rPr>
      </w:pPr>
    </w:p>
    <w:p w14:paraId="6A3C6655" w14:textId="451B80F5" w:rsidR="00C47991" w:rsidRDefault="00C63885" w:rsidP="00F574F4">
      <w:pPr>
        <w:pStyle w:val="MainText"/>
        <w:spacing w:line="240" w:lineRule="auto"/>
        <w:rPr>
          <w:rFonts w:ascii="Arial" w:hAnsi="Arial" w:cs="Arial"/>
        </w:rPr>
      </w:pPr>
      <w:r>
        <w:rPr>
          <w:rFonts w:ascii="Arial" w:hAnsi="Arial" w:cs="Arial"/>
        </w:rPr>
        <w:t>T</w:t>
      </w:r>
      <w:r w:rsidRPr="00165F8D">
        <w:rPr>
          <w:rFonts w:ascii="Arial" w:hAnsi="Arial" w:cs="Arial"/>
        </w:rPr>
        <w:t xml:space="preserve">he Board will receive </w:t>
      </w:r>
      <w:r w:rsidR="004F3EC6">
        <w:rPr>
          <w:rFonts w:ascii="Arial" w:hAnsi="Arial" w:cs="Arial"/>
        </w:rPr>
        <w:t xml:space="preserve">a presentation from the West Yorkshire Combined Authority on its Low Pay Charter. </w:t>
      </w:r>
      <w:r w:rsidR="00F574F4">
        <w:rPr>
          <w:rFonts w:ascii="Arial" w:hAnsi="Arial" w:cs="Arial"/>
        </w:rPr>
        <w:t xml:space="preserve">Cllr James Lewis, Deputy Leader of Leeds Council, </w:t>
      </w:r>
      <w:r w:rsidR="009B688D" w:rsidRPr="00157CE2">
        <w:rPr>
          <w:rFonts w:ascii="Arial" w:hAnsi="Arial" w:cs="Arial"/>
        </w:rPr>
        <w:t>will attend the Board me</w:t>
      </w:r>
      <w:r w:rsidR="009B688D">
        <w:rPr>
          <w:rFonts w:ascii="Arial" w:hAnsi="Arial" w:cs="Arial"/>
        </w:rPr>
        <w:t>eting</w:t>
      </w:r>
      <w:r w:rsidR="004F3EC6">
        <w:rPr>
          <w:rFonts w:ascii="Arial" w:hAnsi="Arial" w:cs="Arial"/>
        </w:rPr>
        <w:t xml:space="preserve"> </w:t>
      </w:r>
      <w:r w:rsidR="00F574F4">
        <w:rPr>
          <w:rFonts w:ascii="Arial" w:hAnsi="Arial" w:cs="Arial"/>
        </w:rPr>
        <w:t xml:space="preserve">to present the West Yorkshire Low Pay Charter </w:t>
      </w:r>
      <w:r w:rsidR="009B688D">
        <w:rPr>
          <w:rFonts w:ascii="Arial" w:hAnsi="Arial" w:cs="Arial"/>
        </w:rPr>
        <w:t>proposal</w:t>
      </w:r>
      <w:r w:rsidR="004F3EC6">
        <w:rPr>
          <w:rFonts w:ascii="Arial" w:hAnsi="Arial" w:cs="Arial"/>
        </w:rPr>
        <w:t>s, including addressing the points made in the motion to the LGA</w:t>
      </w:r>
      <w:r w:rsidR="00F574F4">
        <w:rPr>
          <w:rFonts w:ascii="Arial" w:hAnsi="Arial" w:cs="Arial"/>
        </w:rPr>
        <w:t xml:space="preserve">. </w:t>
      </w:r>
    </w:p>
    <w:p w14:paraId="2A2ECA69" w14:textId="77777777" w:rsidR="00C47991" w:rsidRDefault="00C47991" w:rsidP="00F574F4">
      <w:pPr>
        <w:pStyle w:val="MainText"/>
        <w:spacing w:line="240" w:lineRule="auto"/>
        <w:rPr>
          <w:rFonts w:ascii="Arial" w:hAnsi="Arial" w:cs="Arial"/>
        </w:rPr>
      </w:pPr>
    </w:p>
    <w:p w14:paraId="6017D777" w14:textId="635B9D88" w:rsidR="004F3EC6" w:rsidRDefault="004F3EC6" w:rsidP="00F574F4">
      <w:pPr>
        <w:pStyle w:val="MainText"/>
        <w:spacing w:line="240" w:lineRule="auto"/>
        <w:rPr>
          <w:rFonts w:ascii="Arial" w:hAnsi="Arial" w:cs="Arial"/>
        </w:rPr>
      </w:pPr>
      <w:r>
        <w:rPr>
          <w:rFonts w:ascii="Arial" w:hAnsi="Arial" w:cs="Arial"/>
        </w:rPr>
        <w:t>It was agreed by the LGA Executive in June 2016 that the motion be discussed at a future meeting of the Resources Board</w:t>
      </w:r>
      <w:r w:rsidR="00F574F4">
        <w:rPr>
          <w:rFonts w:ascii="Arial" w:hAnsi="Arial" w:cs="Arial"/>
        </w:rPr>
        <w:t xml:space="preserve">. </w:t>
      </w:r>
    </w:p>
    <w:p w14:paraId="0DB1C859" w14:textId="77777777" w:rsidR="004F3EC6" w:rsidRDefault="004F3EC6" w:rsidP="00C63885">
      <w:pPr>
        <w:pStyle w:val="MainText"/>
        <w:spacing w:line="240" w:lineRule="auto"/>
        <w:jc w:val="both"/>
        <w:rPr>
          <w:rFonts w:ascii="Arial" w:hAnsi="Arial" w:cs="Arial"/>
        </w:rPr>
      </w:pPr>
    </w:p>
    <w:p w14:paraId="785FC92F"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1613A736" w14:textId="77777777" w:rsidTr="00C63885">
        <w:tc>
          <w:tcPr>
            <w:tcW w:w="9157" w:type="dxa"/>
          </w:tcPr>
          <w:p w14:paraId="0DB5FB86" w14:textId="77777777" w:rsidR="00992E96" w:rsidRPr="0021114E" w:rsidRDefault="00992E96" w:rsidP="00C63885">
            <w:pPr>
              <w:pStyle w:val="MainText"/>
              <w:spacing w:line="240" w:lineRule="auto"/>
              <w:rPr>
                <w:rFonts w:ascii="Arial" w:hAnsi="Arial" w:cs="Arial"/>
                <w:b/>
                <w:szCs w:val="22"/>
              </w:rPr>
            </w:pPr>
          </w:p>
          <w:p w14:paraId="197F0971" w14:textId="77777777" w:rsidR="00992E96" w:rsidRDefault="00992E96" w:rsidP="00C63885">
            <w:pPr>
              <w:pStyle w:val="MainText"/>
              <w:spacing w:line="240" w:lineRule="auto"/>
              <w:rPr>
                <w:rFonts w:ascii="Arial" w:hAnsi="Arial" w:cs="Arial"/>
                <w:b/>
                <w:szCs w:val="22"/>
              </w:rPr>
            </w:pPr>
            <w:r w:rsidRPr="0021114E">
              <w:rPr>
                <w:rFonts w:ascii="Arial" w:hAnsi="Arial" w:cs="Arial"/>
                <w:b/>
                <w:szCs w:val="22"/>
              </w:rPr>
              <w:t>Recommendation</w:t>
            </w:r>
          </w:p>
          <w:p w14:paraId="3999EBA6" w14:textId="77777777" w:rsidR="00992E96" w:rsidRPr="0021114E" w:rsidRDefault="00992E96" w:rsidP="00C63885">
            <w:pPr>
              <w:pStyle w:val="MainText"/>
              <w:spacing w:line="240" w:lineRule="auto"/>
              <w:rPr>
                <w:rFonts w:ascii="Arial" w:hAnsi="Arial" w:cs="Arial"/>
                <w:szCs w:val="22"/>
              </w:rPr>
            </w:pPr>
          </w:p>
          <w:p w14:paraId="60F2109A" w14:textId="77777777" w:rsidR="00992E96" w:rsidRPr="001132FF" w:rsidRDefault="001132FF" w:rsidP="00C63885">
            <w:pPr>
              <w:pStyle w:val="MainText"/>
              <w:spacing w:line="240" w:lineRule="auto"/>
              <w:rPr>
                <w:rFonts w:ascii="Arial" w:hAnsi="Arial" w:cs="Arial"/>
                <w:szCs w:val="22"/>
              </w:rPr>
            </w:pPr>
            <w:r>
              <w:rPr>
                <w:rFonts w:ascii="Arial" w:hAnsi="Arial" w:cs="Arial"/>
                <w:szCs w:val="22"/>
              </w:rPr>
              <w:t>That the Board considers the presentation from representatives and decides further action.</w:t>
            </w:r>
          </w:p>
          <w:p w14:paraId="4173C0DB" w14:textId="77777777" w:rsidR="00992E96" w:rsidRPr="0021114E" w:rsidRDefault="00992E96" w:rsidP="00C63885">
            <w:pPr>
              <w:pStyle w:val="MainText"/>
              <w:spacing w:line="240" w:lineRule="auto"/>
              <w:rPr>
                <w:rFonts w:ascii="Arial" w:hAnsi="Arial" w:cs="Arial"/>
                <w:szCs w:val="22"/>
              </w:rPr>
            </w:pPr>
          </w:p>
          <w:p w14:paraId="10BA7464" w14:textId="77777777" w:rsidR="00992E96" w:rsidRPr="0021114E" w:rsidRDefault="00992E96" w:rsidP="00C63885">
            <w:pPr>
              <w:pStyle w:val="MainText"/>
              <w:spacing w:line="240" w:lineRule="auto"/>
              <w:rPr>
                <w:rFonts w:ascii="Arial" w:hAnsi="Arial" w:cs="Arial"/>
                <w:b/>
                <w:szCs w:val="22"/>
              </w:rPr>
            </w:pPr>
            <w:r w:rsidRPr="0021114E">
              <w:rPr>
                <w:rFonts w:ascii="Arial" w:hAnsi="Arial" w:cs="Arial"/>
                <w:b/>
                <w:szCs w:val="22"/>
              </w:rPr>
              <w:t>Action</w:t>
            </w:r>
          </w:p>
          <w:p w14:paraId="5C0FEA35" w14:textId="77777777" w:rsidR="00992E96" w:rsidRPr="0021114E" w:rsidRDefault="00992E96" w:rsidP="00C63885">
            <w:pPr>
              <w:pStyle w:val="MainText"/>
              <w:spacing w:line="240" w:lineRule="auto"/>
              <w:rPr>
                <w:rFonts w:ascii="Arial" w:hAnsi="Arial" w:cs="Arial"/>
                <w:b/>
                <w:szCs w:val="22"/>
              </w:rPr>
            </w:pPr>
          </w:p>
          <w:p w14:paraId="6998D0D6" w14:textId="77777777" w:rsidR="00992E96" w:rsidRDefault="001132FF" w:rsidP="00C63885">
            <w:pPr>
              <w:pStyle w:val="MainText"/>
              <w:spacing w:line="240" w:lineRule="auto"/>
              <w:rPr>
                <w:rFonts w:ascii="Arial" w:hAnsi="Arial" w:cs="Arial"/>
                <w:szCs w:val="22"/>
              </w:rPr>
            </w:pPr>
            <w:r>
              <w:rPr>
                <w:rFonts w:ascii="Arial" w:hAnsi="Arial" w:cs="Arial"/>
                <w:szCs w:val="22"/>
              </w:rPr>
              <w:t>Officers to progress in line with members’ directions.</w:t>
            </w:r>
          </w:p>
          <w:p w14:paraId="26909CED" w14:textId="77777777" w:rsidR="001132FF" w:rsidRDefault="001132FF" w:rsidP="00C63885">
            <w:pPr>
              <w:pStyle w:val="MainText"/>
              <w:spacing w:line="240" w:lineRule="auto"/>
              <w:rPr>
                <w:rFonts w:ascii="Arial" w:hAnsi="Arial" w:cs="Arial"/>
                <w:szCs w:val="22"/>
              </w:rPr>
            </w:pPr>
          </w:p>
          <w:p w14:paraId="14E0FB41" w14:textId="77777777" w:rsidR="001132FF" w:rsidRPr="0021114E" w:rsidRDefault="001132FF" w:rsidP="00C63885">
            <w:pPr>
              <w:pStyle w:val="MainText"/>
              <w:spacing w:line="240" w:lineRule="auto"/>
              <w:rPr>
                <w:rFonts w:ascii="Arial" w:hAnsi="Arial" w:cs="Arial"/>
                <w:b/>
                <w:szCs w:val="22"/>
              </w:rPr>
            </w:pPr>
          </w:p>
        </w:tc>
      </w:tr>
    </w:tbl>
    <w:p w14:paraId="0B0277BF" w14:textId="77777777" w:rsidR="00992E96" w:rsidRPr="0021114E" w:rsidRDefault="00992E96" w:rsidP="00992E96">
      <w:pPr>
        <w:pStyle w:val="MainText"/>
        <w:spacing w:line="240" w:lineRule="auto"/>
        <w:rPr>
          <w:rFonts w:ascii="Arial" w:hAnsi="Arial" w:cs="Arial"/>
          <w:szCs w:val="22"/>
        </w:rPr>
      </w:pPr>
    </w:p>
    <w:p w14:paraId="78B8858B" w14:textId="77777777" w:rsidR="00992E96" w:rsidRPr="00B27F61" w:rsidRDefault="00992E96" w:rsidP="00992E96">
      <w:pPr>
        <w:pStyle w:val="MainText"/>
        <w:spacing w:line="240" w:lineRule="auto"/>
        <w:rPr>
          <w:rFonts w:ascii="Arial" w:hAnsi="Arial" w:cs="Arial"/>
          <w:szCs w:val="22"/>
        </w:rPr>
      </w:pPr>
    </w:p>
    <w:tbl>
      <w:tblPr>
        <w:tblStyle w:val="TableGrid1"/>
        <w:tblW w:w="12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6297"/>
      </w:tblGrid>
      <w:tr w:rsidR="00E96BD6" w:rsidRPr="00E96BD6" w14:paraId="3BAFC248" w14:textId="77777777" w:rsidTr="004261F7">
        <w:tc>
          <w:tcPr>
            <w:tcW w:w="6096" w:type="dxa"/>
          </w:tcPr>
          <w:p w14:paraId="59E81750" w14:textId="77777777" w:rsidR="00E96BD6" w:rsidRPr="00E96BD6" w:rsidRDefault="00E96BD6" w:rsidP="004261F7">
            <w:pPr>
              <w:spacing w:before="120"/>
              <w:rPr>
                <w:rFonts w:ascii="Arial" w:hAnsi="Arial" w:cs="Arial"/>
                <w:sz w:val="22"/>
                <w:szCs w:val="22"/>
              </w:rPr>
            </w:pPr>
            <w:r w:rsidRPr="00E96BD6">
              <w:rPr>
                <w:rFonts w:ascii="Arial" w:hAnsi="Arial" w:cs="Arial"/>
                <w:b/>
                <w:sz w:val="22"/>
                <w:szCs w:val="22"/>
              </w:rPr>
              <w:t>Contact officer:</w:t>
            </w:r>
            <w:r w:rsidRPr="00E96BD6">
              <w:rPr>
                <w:rFonts w:ascii="Arial" w:hAnsi="Arial" w:cs="Arial"/>
                <w:sz w:val="22"/>
                <w:szCs w:val="22"/>
              </w:rPr>
              <w:t xml:space="preserve"> </w:t>
            </w:r>
            <w:r w:rsidR="004261F7">
              <w:rPr>
                <w:rFonts w:ascii="Arial" w:hAnsi="Arial" w:cs="Arial"/>
                <w:sz w:val="22"/>
                <w:szCs w:val="22"/>
              </w:rPr>
              <w:t>Jon Sutcliffe</w:t>
            </w:r>
          </w:p>
        </w:tc>
        <w:tc>
          <w:tcPr>
            <w:tcW w:w="6297" w:type="dxa"/>
          </w:tcPr>
          <w:p w14:paraId="37D32E9B" w14:textId="77777777" w:rsidR="00E96BD6" w:rsidRPr="00E96BD6" w:rsidRDefault="00E96BD6" w:rsidP="004261F7">
            <w:pPr>
              <w:spacing w:before="120"/>
              <w:ind w:left="2080" w:hanging="284"/>
              <w:rPr>
                <w:rFonts w:ascii="Arial" w:hAnsi="Arial" w:cs="Arial"/>
                <w:sz w:val="22"/>
                <w:szCs w:val="22"/>
              </w:rPr>
            </w:pPr>
          </w:p>
        </w:tc>
      </w:tr>
      <w:tr w:rsidR="00E96BD6" w:rsidRPr="00E96BD6" w14:paraId="618EF90D" w14:textId="77777777" w:rsidTr="004261F7">
        <w:tc>
          <w:tcPr>
            <w:tcW w:w="6096" w:type="dxa"/>
          </w:tcPr>
          <w:p w14:paraId="60BD130E" w14:textId="77777777" w:rsidR="00E96BD6" w:rsidRPr="004261F7" w:rsidRDefault="00E96BD6" w:rsidP="00E96BD6">
            <w:pPr>
              <w:spacing w:before="120"/>
              <w:rPr>
                <w:rFonts w:ascii="Arial" w:hAnsi="Arial" w:cs="Arial"/>
                <w:sz w:val="22"/>
                <w:szCs w:val="22"/>
              </w:rPr>
            </w:pPr>
            <w:r w:rsidRPr="00E96BD6">
              <w:rPr>
                <w:rFonts w:ascii="Arial" w:hAnsi="Arial" w:cs="Arial"/>
                <w:b/>
                <w:sz w:val="22"/>
                <w:szCs w:val="22"/>
              </w:rPr>
              <w:t>Position:</w:t>
            </w:r>
            <w:r w:rsidR="004261F7">
              <w:rPr>
                <w:rFonts w:ascii="Arial" w:hAnsi="Arial" w:cs="Arial"/>
                <w:b/>
                <w:sz w:val="22"/>
                <w:szCs w:val="22"/>
              </w:rPr>
              <w:t xml:space="preserve"> </w:t>
            </w:r>
            <w:r w:rsidR="004261F7">
              <w:rPr>
                <w:rFonts w:ascii="Arial" w:hAnsi="Arial" w:cs="Arial"/>
                <w:sz w:val="22"/>
                <w:szCs w:val="22"/>
              </w:rPr>
              <w:t>Senior Adviser (Workforce Policy &amp; Strategy)</w:t>
            </w:r>
          </w:p>
        </w:tc>
        <w:tc>
          <w:tcPr>
            <w:tcW w:w="6297" w:type="dxa"/>
          </w:tcPr>
          <w:p w14:paraId="5090E430" w14:textId="77777777" w:rsidR="00E96BD6" w:rsidRPr="00E96BD6" w:rsidRDefault="00E96BD6" w:rsidP="00E96BD6">
            <w:pPr>
              <w:spacing w:before="120"/>
              <w:rPr>
                <w:rFonts w:ascii="Arial" w:hAnsi="Arial" w:cs="Arial"/>
                <w:sz w:val="22"/>
                <w:szCs w:val="22"/>
              </w:rPr>
            </w:pPr>
          </w:p>
        </w:tc>
      </w:tr>
      <w:tr w:rsidR="00E96BD6" w:rsidRPr="00E96BD6" w14:paraId="2677D5BE" w14:textId="77777777" w:rsidTr="004261F7">
        <w:tc>
          <w:tcPr>
            <w:tcW w:w="6096" w:type="dxa"/>
          </w:tcPr>
          <w:p w14:paraId="44F54BFA" w14:textId="77777777" w:rsidR="00E96BD6" w:rsidRPr="00E96BD6" w:rsidRDefault="00E96BD6" w:rsidP="00E96BD6">
            <w:pPr>
              <w:spacing w:before="120"/>
              <w:rPr>
                <w:rFonts w:ascii="Arial" w:hAnsi="Arial" w:cs="Arial"/>
                <w:b/>
                <w:sz w:val="22"/>
                <w:szCs w:val="22"/>
              </w:rPr>
            </w:pPr>
            <w:r w:rsidRPr="00E96BD6">
              <w:rPr>
                <w:rFonts w:ascii="Arial" w:hAnsi="Arial" w:cs="Arial"/>
                <w:b/>
                <w:sz w:val="22"/>
                <w:szCs w:val="22"/>
              </w:rPr>
              <w:t>Phone no:</w:t>
            </w:r>
            <w:r w:rsidR="004261F7">
              <w:rPr>
                <w:rFonts w:ascii="Arial" w:hAnsi="Arial" w:cs="Arial"/>
                <w:b/>
                <w:sz w:val="22"/>
                <w:szCs w:val="22"/>
              </w:rPr>
              <w:t xml:space="preserve"> </w:t>
            </w:r>
            <w:r w:rsidR="004261F7" w:rsidRPr="004261F7">
              <w:rPr>
                <w:rFonts w:ascii="Arial" w:hAnsi="Arial" w:cs="Arial"/>
                <w:sz w:val="22"/>
                <w:szCs w:val="22"/>
              </w:rPr>
              <w:t>020 7</w:t>
            </w:r>
            <w:r w:rsidR="004261F7">
              <w:rPr>
                <w:rFonts w:ascii="Arial" w:hAnsi="Arial" w:cs="Arial"/>
                <w:sz w:val="22"/>
                <w:szCs w:val="22"/>
              </w:rPr>
              <w:t>187 7320</w:t>
            </w:r>
          </w:p>
        </w:tc>
        <w:tc>
          <w:tcPr>
            <w:tcW w:w="6297" w:type="dxa"/>
          </w:tcPr>
          <w:p w14:paraId="11709103" w14:textId="77777777" w:rsidR="00E96BD6" w:rsidRPr="00E96BD6" w:rsidRDefault="00E96BD6" w:rsidP="00FC1EF2">
            <w:pPr>
              <w:spacing w:before="120"/>
              <w:rPr>
                <w:rFonts w:ascii="Arial" w:hAnsi="Arial" w:cs="Arial"/>
                <w:sz w:val="22"/>
                <w:szCs w:val="22"/>
              </w:rPr>
            </w:pPr>
          </w:p>
        </w:tc>
      </w:tr>
      <w:tr w:rsidR="00E96BD6" w:rsidRPr="00E96BD6" w14:paraId="3FF5BB50" w14:textId="77777777" w:rsidTr="004261F7">
        <w:trPr>
          <w:trHeight w:val="507"/>
        </w:trPr>
        <w:tc>
          <w:tcPr>
            <w:tcW w:w="6096" w:type="dxa"/>
          </w:tcPr>
          <w:p w14:paraId="5E4F8F98" w14:textId="77777777" w:rsidR="00E96BD6" w:rsidRPr="00E96BD6" w:rsidRDefault="00E96BD6" w:rsidP="00E96BD6">
            <w:pPr>
              <w:spacing w:before="120"/>
              <w:rPr>
                <w:rFonts w:ascii="Arial" w:hAnsi="Arial" w:cs="Arial"/>
                <w:b/>
                <w:sz w:val="22"/>
                <w:szCs w:val="22"/>
              </w:rPr>
            </w:pPr>
            <w:r w:rsidRPr="00E96BD6">
              <w:rPr>
                <w:rFonts w:ascii="Arial" w:hAnsi="Arial" w:cs="Arial"/>
                <w:b/>
                <w:sz w:val="22"/>
                <w:szCs w:val="22"/>
              </w:rPr>
              <w:t>Email:</w:t>
            </w:r>
            <w:r w:rsidR="004261F7">
              <w:rPr>
                <w:rFonts w:ascii="Arial" w:hAnsi="Arial" w:cs="Arial"/>
                <w:b/>
                <w:sz w:val="22"/>
                <w:szCs w:val="22"/>
              </w:rPr>
              <w:t xml:space="preserve"> </w:t>
            </w:r>
            <w:r w:rsidR="004261F7" w:rsidRPr="004261F7">
              <w:rPr>
                <w:rFonts w:ascii="Arial" w:hAnsi="Arial" w:cs="Arial"/>
                <w:sz w:val="22"/>
                <w:szCs w:val="22"/>
              </w:rPr>
              <w:t>jon.sutcliffe@local.gov.uk</w:t>
            </w:r>
          </w:p>
        </w:tc>
        <w:tc>
          <w:tcPr>
            <w:tcW w:w="6297" w:type="dxa"/>
          </w:tcPr>
          <w:p w14:paraId="2D44B58D" w14:textId="77777777" w:rsidR="00E96BD6" w:rsidRPr="00FC1EF2" w:rsidRDefault="00E96BD6" w:rsidP="009B688D">
            <w:pPr>
              <w:spacing w:before="120"/>
              <w:rPr>
                <w:rFonts w:ascii="Arial" w:hAnsi="Arial" w:cs="Arial"/>
                <w:sz w:val="22"/>
                <w:szCs w:val="22"/>
              </w:rPr>
            </w:pPr>
            <w:r w:rsidRPr="00FC1EF2">
              <w:rPr>
                <w:rFonts w:ascii="Arial" w:hAnsi="Arial" w:cs="Arial"/>
                <w:sz w:val="22"/>
                <w:szCs w:val="22"/>
              </w:rPr>
              <w:t xml:space="preserve"> </w:t>
            </w:r>
          </w:p>
        </w:tc>
      </w:tr>
    </w:tbl>
    <w:p w14:paraId="511FC4C7" w14:textId="77777777" w:rsidR="00992E96" w:rsidRPr="00B27F61" w:rsidRDefault="00992E96">
      <w:pPr>
        <w:rPr>
          <w:rFonts w:ascii="Arial" w:hAnsi="Arial" w:cs="Arial"/>
          <w:szCs w:val="22"/>
        </w:rPr>
      </w:pPr>
      <w:r w:rsidRPr="00B27F61">
        <w:rPr>
          <w:rFonts w:ascii="Arial" w:hAnsi="Arial" w:cs="Arial"/>
          <w:szCs w:val="22"/>
        </w:rPr>
        <w:br w:type="page"/>
      </w:r>
    </w:p>
    <w:p w14:paraId="4ACCE288" w14:textId="77777777" w:rsidR="00992E96" w:rsidRDefault="00992E96" w:rsidP="00992E96">
      <w:pPr>
        <w:rPr>
          <w:rFonts w:ascii="Arial" w:hAnsi="Arial" w:cs="Arial"/>
          <w:szCs w:val="22"/>
        </w:rPr>
        <w:sectPr w:rsidR="00992E96" w:rsidSect="00C6388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851" w:left="1418" w:header="1134" w:footer="567" w:gutter="0"/>
          <w:cols w:space="720"/>
        </w:sectPr>
      </w:pPr>
    </w:p>
    <w:p w14:paraId="7E54DE11" w14:textId="77777777" w:rsidR="00992E96" w:rsidRPr="00F574F4" w:rsidRDefault="00992E96" w:rsidP="00841D53">
      <w:pPr>
        <w:pStyle w:val="MainText"/>
        <w:spacing w:line="240" w:lineRule="auto"/>
        <w:rPr>
          <w:rFonts w:ascii="Arial" w:hAnsi="Arial" w:cs="Arial"/>
          <w:szCs w:val="22"/>
        </w:rPr>
      </w:pPr>
      <w:bookmarkStart w:id="2" w:name="MainHeading2"/>
      <w:bookmarkEnd w:id="2"/>
      <w:r w:rsidRPr="00F574F4">
        <w:rPr>
          <w:rFonts w:ascii="Arial" w:hAnsi="Arial" w:cs="Arial"/>
          <w:b/>
          <w:szCs w:val="22"/>
        </w:rPr>
        <w:lastRenderedPageBreak/>
        <w:t>Background</w:t>
      </w:r>
    </w:p>
    <w:p w14:paraId="391FE444" w14:textId="77777777" w:rsidR="00E96BD6" w:rsidRPr="00F574F4" w:rsidRDefault="00E96BD6" w:rsidP="00F574F4">
      <w:pPr>
        <w:spacing w:line="259" w:lineRule="auto"/>
        <w:jc w:val="both"/>
        <w:rPr>
          <w:rFonts w:ascii="Arial" w:hAnsi="Arial" w:cs="Arial"/>
          <w:szCs w:val="22"/>
        </w:rPr>
      </w:pPr>
    </w:p>
    <w:p w14:paraId="5C329082" w14:textId="3A4B7412" w:rsidR="00E96BD6" w:rsidRPr="00F574F4" w:rsidRDefault="001132FF" w:rsidP="00F574F4">
      <w:pPr>
        <w:pStyle w:val="Default"/>
        <w:numPr>
          <w:ilvl w:val="0"/>
          <w:numId w:val="19"/>
        </w:numPr>
        <w:spacing w:after="169"/>
        <w:ind w:hanging="578"/>
        <w:rPr>
          <w:rFonts w:ascii="Arial" w:hAnsi="Arial" w:cs="Arial"/>
          <w:sz w:val="22"/>
          <w:szCs w:val="22"/>
        </w:rPr>
      </w:pPr>
      <w:r w:rsidRPr="00F574F4">
        <w:rPr>
          <w:rFonts w:ascii="Arial" w:hAnsi="Arial" w:cs="Arial"/>
          <w:sz w:val="22"/>
          <w:szCs w:val="22"/>
        </w:rPr>
        <w:t xml:space="preserve">The </w:t>
      </w:r>
      <w:r w:rsidR="004F3EC6" w:rsidRPr="00F574F4">
        <w:rPr>
          <w:rFonts w:ascii="Arial" w:hAnsi="Arial" w:cs="Arial"/>
          <w:sz w:val="22"/>
          <w:szCs w:val="22"/>
        </w:rPr>
        <w:t xml:space="preserve">full Low Pay Charter produced by the West Yorkshire Combined Authority </w:t>
      </w:r>
      <w:r w:rsidR="00C17058" w:rsidRPr="00F574F4">
        <w:rPr>
          <w:rFonts w:ascii="Arial" w:hAnsi="Arial" w:cs="Arial"/>
          <w:sz w:val="22"/>
          <w:szCs w:val="22"/>
        </w:rPr>
        <w:t xml:space="preserve">can be found </w:t>
      </w:r>
      <w:hyperlink r:id="rId17" w:history="1">
        <w:r w:rsidR="00BB6378" w:rsidRPr="00F574F4">
          <w:rPr>
            <w:rStyle w:val="Hyperlink"/>
            <w:rFonts w:ascii="Arial" w:hAnsi="Arial" w:cs="Arial"/>
            <w:sz w:val="22"/>
            <w:szCs w:val="22"/>
          </w:rPr>
          <w:t>here</w:t>
        </w:r>
      </w:hyperlink>
      <w:r w:rsidR="00BB6378" w:rsidRPr="00F574F4">
        <w:rPr>
          <w:rFonts w:ascii="Arial" w:hAnsi="Arial" w:cs="Arial"/>
          <w:sz w:val="22"/>
          <w:szCs w:val="22"/>
        </w:rPr>
        <w:t>.</w:t>
      </w:r>
      <w:r w:rsidR="004F3EC6" w:rsidRPr="00F574F4">
        <w:rPr>
          <w:rFonts w:ascii="Arial" w:hAnsi="Arial" w:cs="Arial"/>
          <w:sz w:val="22"/>
          <w:szCs w:val="22"/>
        </w:rPr>
        <w:t xml:space="preserve">  </w:t>
      </w:r>
      <w:r w:rsidRPr="00F574F4">
        <w:rPr>
          <w:rFonts w:ascii="Arial" w:hAnsi="Arial" w:cs="Arial"/>
          <w:sz w:val="22"/>
          <w:szCs w:val="22"/>
        </w:rPr>
        <w:t xml:space="preserve">For ease the main points </w:t>
      </w:r>
      <w:r w:rsidR="004F3EC6" w:rsidRPr="00F574F4">
        <w:rPr>
          <w:rFonts w:ascii="Arial" w:hAnsi="Arial" w:cs="Arial"/>
          <w:sz w:val="22"/>
          <w:szCs w:val="22"/>
        </w:rPr>
        <w:t xml:space="preserve">of its motion to the LGA </w:t>
      </w:r>
      <w:r w:rsidRPr="00F574F4">
        <w:rPr>
          <w:rFonts w:ascii="Arial" w:hAnsi="Arial" w:cs="Arial"/>
          <w:sz w:val="22"/>
          <w:szCs w:val="22"/>
        </w:rPr>
        <w:t>are summarised here:</w:t>
      </w:r>
    </w:p>
    <w:p w14:paraId="1ADEABBD" w14:textId="77777777" w:rsidR="006E2824" w:rsidRPr="00F574F4" w:rsidRDefault="006E2824" w:rsidP="00F574F4">
      <w:pPr>
        <w:ind w:left="851"/>
        <w:rPr>
          <w:rFonts w:ascii="Arial" w:hAnsi="Arial" w:cs="Arial"/>
          <w:i/>
          <w:szCs w:val="22"/>
        </w:rPr>
      </w:pPr>
      <w:r w:rsidRPr="00F574F4">
        <w:rPr>
          <w:rFonts w:ascii="Arial" w:hAnsi="Arial" w:cs="Arial"/>
          <w:i/>
          <w:szCs w:val="22"/>
        </w:rPr>
        <w:t>“Local authorities should lead by example when it comes to tackling the problems of low pay in their area</w:t>
      </w:r>
      <w:r w:rsidR="00E25818" w:rsidRPr="00F574F4">
        <w:rPr>
          <w:rFonts w:ascii="Arial" w:hAnsi="Arial" w:cs="Arial"/>
          <w:i/>
          <w:szCs w:val="22"/>
        </w:rPr>
        <w:t>s. For this reason, the council</w:t>
      </w:r>
      <w:r w:rsidRPr="00F574F4">
        <w:rPr>
          <w:rFonts w:ascii="Arial" w:hAnsi="Arial" w:cs="Arial"/>
          <w:i/>
          <w:szCs w:val="22"/>
        </w:rPr>
        <w:t xml:space="preserve">s of the West Yorkshire and York Combined Authority developed the </w:t>
      </w:r>
      <w:r w:rsidR="00377D69" w:rsidRPr="00F574F4">
        <w:rPr>
          <w:rFonts w:ascii="Arial" w:hAnsi="Arial" w:cs="Arial"/>
          <w:i/>
          <w:szCs w:val="22"/>
        </w:rPr>
        <w:t>“</w:t>
      </w:r>
      <w:r w:rsidRPr="00F574F4">
        <w:rPr>
          <w:rFonts w:ascii="Arial" w:hAnsi="Arial" w:cs="Arial"/>
          <w:i/>
          <w:szCs w:val="22"/>
        </w:rPr>
        <w:t>West Yorkshire Low Pay Charter – No Silver Bullet</w:t>
      </w:r>
      <w:r w:rsidR="00377D69" w:rsidRPr="00F574F4">
        <w:rPr>
          <w:rFonts w:ascii="Arial" w:hAnsi="Arial" w:cs="Arial"/>
          <w:i/>
          <w:szCs w:val="22"/>
        </w:rPr>
        <w:t>”</w:t>
      </w:r>
      <w:r w:rsidRPr="00F574F4">
        <w:rPr>
          <w:rFonts w:ascii="Arial" w:hAnsi="Arial" w:cs="Arial"/>
          <w:i/>
          <w:szCs w:val="22"/>
        </w:rPr>
        <w:t xml:space="preserve">. </w:t>
      </w:r>
      <w:r w:rsidR="00377D69" w:rsidRPr="00F574F4">
        <w:rPr>
          <w:rFonts w:ascii="Arial" w:hAnsi="Arial" w:cs="Arial"/>
          <w:i/>
          <w:szCs w:val="22"/>
        </w:rPr>
        <w:t>The LGA</w:t>
      </w:r>
      <w:r w:rsidRPr="00F574F4">
        <w:rPr>
          <w:rFonts w:ascii="Arial" w:hAnsi="Arial" w:cs="Arial"/>
          <w:i/>
          <w:szCs w:val="22"/>
        </w:rPr>
        <w:t xml:space="preserve"> is asked to support the West Yorkshire Authorities and York in their efforts to tackle low pay in their organisations and give consideration to adopting the charter in their Authorities.” The recommendations of the Charter are:</w:t>
      </w:r>
    </w:p>
    <w:p w14:paraId="6B6F2356" w14:textId="77777777" w:rsidR="006E2824" w:rsidRPr="00F574F4" w:rsidRDefault="006E2824" w:rsidP="006E2824">
      <w:pPr>
        <w:pStyle w:val="Default"/>
        <w:spacing w:after="169"/>
        <w:ind w:left="720" w:firstLine="851"/>
        <w:rPr>
          <w:rFonts w:ascii="Arial" w:hAnsi="Arial" w:cs="Arial"/>
          <w:i/>
          <w:sz w:val="22"/>
          <w:szCs w:val="22"/>
        </w:rPr>
      </w:pPr>
    </w:p>
    <w:p w14:paraId="21AB847E" w14:textId="513A7791"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Review existing pension information to make the case for membership from a low pay perspective and proactively target communication at lower paid workers to drive up-take.</w:t>
      </w:r>
    </w:p>
    <w:p w14:paraId="4C069F21" w14:textId="7A6F877A"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Commit to proactively communicating the positive relationship between skills and opportunity; and to ensuring that lower paid staff are supported to reach their potential through implementation of a strategy for inclusive personal and professional development.</w:t>
      </w:r>
    </w:p>
    <w:p w14:paraId="35138829" w14:textId="51478745"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Proof all HR policies for their impact on lower paid workers, with particular focus on progression and reducing institutional barriers such as constrained career structures.</w:t>
      </w:r>
    </w:p>
    <w:p w14:paraId="495B5832" w14:textId="4CD28490"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Deliver excellent management and leadership practices as standard across the organisation, with specific focus on equipping those who manage lower paid workers with the skills and systems they need.</w:t>
      </w:r>
    </w:p>
    <w:p w14:paraId="5053650F" w14:textId="56467C1B"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 xml:space="preserve">Agree to the principle of investing in and promoting a responsive employee benefits package that is accessible and communicated to target groups consistently, frequently and through the right channels, and that complements the approach in individual Districts to directly support lower paid workers to stretch their take-home pay. </w:t>
      </w:r>
    </w:p>
    <w:p w14:paraId="2A58C3B2" w14:textId="109F7058"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Collaborate across the area to streamline health and wellbeing activities, learn from good practice and target lower paid workers to increase participation.</w:t>
      </w:r>
    </w:p>
    <w:p w14:paraId="2A5855F0" w14:textId="128ECA61"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Apply Social Value policy, prioritising in the first instance those commissioned services where low pay prevails; and work collaboratively to influence others to do the same.</w:t>
      </w:r>
    </w:p>
    <w:p w14:paraId="19E59C9A" w14:textId="713919EB"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Guard against inappropriate use of zero hours contracts and protect casual workers from effects of low pay, concentrating on our own workforces and commissioned services.</w:t>
      </w:r>
    </w:p>
    <w:p w14:paraId="18B56D34" w14:textId="7701AB17" w:rsidR="006E2824" w:rsidRPr="00F574F4" w:rsidRDefault="006E2824" w:rsidP="00F574F4">
      <w:pPr>
        <w:pStyle w:val="Default"/>
        <w:numPr>
          <w:ilvl w:val="1"/>
          <w:numId w:val="19"/>
        </w:numPr>
        <w:spacing w:after="169"/>
        <w:rPr>
          <w:rFonts w:ascii="Arial" w:hAnsi="Arial" w:cs="Arial"/>
          <w:i/>
          <w:sz w:val="22"/>
          <w:szCs w:val="22"/>
        </w:rPr>
      </w:pPr>
      <w:r w:rsidRPr="00F574F4">
        <w:rPr>
          <w:rFonts w:ascii="Arial" w:hAnsi="Arial" w:cs="Arial"/>
          <w:i/>
          <w:sz w:val="22"/>
          <w:szCs w:val="22"/>
        </w:rPr>
        <w:t>Use local authority influence and local leadership to tackle low pay across the WYCA area in pursuit of a ‘good growth’ agenda.</w:t>
      </w:r>
    </w:p>
    <w:p w14:paraId="67CDE70D" w14:textId="77777777" w:rsidR="00167BB4" w:rsidRPr="00F574F4" w:rsidRDefault="00167BB4" w:rsidP="00167BB4">
      <w:pPr>
        <w:spacing w:line="259" w:lineRule="auto"/>
        <w:jc w:val="both"/>
        <w:rPr>
          <w:rFonts w:ascii="Arial" w:hAnsi="Arial" w:cs="Arial"/>
          <w:szCs w:val="22"/>
        </w:rPr>
      </w:pPr>
    </w:p>
    <w:p w14:paraId="6125BD8E" w14:textId="77777777" w:rsidR="00C65A2F" w:rsidRPr="00F574F4" w:rsidRDefault="00C92900" w:rsidP="00C17058">
      <w:pPr>
        <w:pStyle w:val="ListParagraph"/>
        <w:numPr>
          <w:ilvl w:val="0"/>
          <w:numId w:val="1"/>
        </w:numPr>
        <w:ind w:left="567" w:hanging="567"/>
        <w:rPr>
          <w:rFonts w:ascii="Arial" w:hAnsi="Arial" w:cs="Arial"/>
          <w:szCs w:val="22"/>
        </w:rPr>
      </w:pPr>
      <w:r w:rsidRPr="00F574F4">
        <w:rPr>
          <w:rFonts w:ascii="Arial" w:hAnsi="Arial" w:cs="Arial"/>
          <w:szCs w:val="22"/>
        </w:rPr>
        <w:t>The motion covers a range of issues and this report does n</w:t>
      </w:r>
      <w:r w:rsidR="00377D69" w:rsidRPr="00F574F4">
        <w:rPr>
          <w:rFonts w:ascii="Arial" w:hAnsi="Arial" w:cs="Arial"/>
          <w:szCs w:val="22"/>
        </w:rPr>
        <w:t>ot attempt to address them all, as there is an expectation that representatives from WYCA</w:t>
      </w:r>
      <w:r w:rsidRPr="00F574F4">
        <w:rPr>
          <w:rFonts w:ascii="Arial" w:hAnsi="Arial" w:cs="Arial"/>
          <w:szCs w:val="22"/>
        </w:rPr>
        <w:t xml:space="preserve"> </w:t>
      </w:r>
      <w:r w:rsidR="00377D69" w:rsidRPr="00F574F4">
        <w:rPr>
          <w:rFonts w:ascii="Arial" w:hAnsi="Arial" w:cs="Arial"/>
          <w:szCs w:val="22"/>
        </w:rPr>
        <w:t xml:space="preserve">will provide the context. </w:t>
      </w:r>
      <w:r w:rsidRPr="00F574F4">
        <w:rPr>
          <w:rFonts w:ascii="Arial" w:hAnsi="Arial" w:cs="Arial"/>
          <w:szCs w:val="22"/>
        </w:rPr>
        <w:t>However</w:t>
      </w:r>
      <w:r w:rsidR="00377D69" w:rsidRPr="00F574F4">
        <w:rPr>
          <w:rFonts w:ascii="Arial" w:hAnsi="Arial" w:cs="Arial"/>
          <w:szCs w:val="22"/>
        </w:rPr>
        <w:t xml:space="preserve"> it is worth highlighting a few issues</w:t>
      </w:r>
      <w:r w:rsidR="00B371CC" w:rsidRPr="00F574F4">
        <w:rPr>
          <w:rFonts w:ascii="Arial" w:hAnsi="Arial" w:cs="Arial"/>
          <w:szCs w:val="22"/>
        </w:rPr>
        <w:t xml:space="preserve"> to inform the discussion.</w:t>
      </w:r>
    </w:p>
    <w:p w14:paraId="7FE5D6A2" w14:textId="77777777" w:rsidR="00C65A2F" w:rsidRPr="00F574F4" w:rsidRDefault="00C65A2F" w:rsidP="00650422">
      <w:pPr>
        <w:rPr>
          <w:rFonts w:ascii="Arial" w:hAnsi="Arial" w:cs="Arial"/>
          <w:b/>
          <w:szCs w:val="22"/>
        </w:rPr>
      </w:pPr>
    </w:p>
    <w:p w14:paraId="2F681431" w14:textId="77777777" w:rsidR="00C65A2F" w:rsidRPr="00F574F4" w:rsidRDefault="00E27ED8" w:rsidP="00650422">
      <w:pPr>
        <w:rPr>
          <w:rFonts w:ascii="Arial" w:hAnsi="Arial" w:cs="Arial"/>
          <w:b/>
          <w:szCs w:val="22"/>
        </w:rPr>
      </w:pPr>
      <w:r w:rsidRPr="00F574F4">
        <w:rPr>
          <w:rFonts w:ascii="Arial" w:hAnsi="Arial" w:cs="Arial"/>
          <w:b/>
          <w:szCs w:val="22"/>
        </w:rPr>
        <w:lastRenderedPageBreak/>
        <w:t>Pay</w:t>
      </w:r>
    </w:p>
    <w:p w14:paraId="46DB61B5" w14:textId="77777777" w:rsidR="00985519" w:rsidRPr="00F574F4" w:rsidRDefault="00985519" w:rsidP="00985519">
      <w:pPr>
        <w:spacing w:after="160" w:line="259" w:lineRule="auto"/>
        <w:ind w:left="360"/>
        <w:rPr>
          <w:rFonts w:ascii="Arial" w:hAnsi="Arial" w:cs="Arial"/>
          <w:szCs w:val="22"/>
        </w:rPr>
      </w:pPr>
    </w:p>
    <w:p w14:paraId="694048A6" w14:textId="77777777" w:rsidR="00985519" w:rsidRPr="00F574F4" w:rsidRDefault="00985519" w:rsidP="00864278">
      <w:pPr>
        <w:pStyle w:val="ListParagraph"/>
        <w:numPr>
          <w:ilvl w:val="0"/>
          <w:numId w:val="1"/>
        </w:numPr>
        <w:spacing w:after="160" w:line="259" w:lineRule="auto"/>
        <w:ind w:left="567" w:hanging="567"/>
        <w:rPr>
          <w:rFonts w:ascii="Arial" w:hAnsi="Arial" w:cs="Arial"/>
          <w:szCs w:val="22"/>
        </w:rPr>
      </w:pPr>
      <w:r w:rsidRPr="00F574F4">
        <w:rPr>
          <w:rFonts w:ascii="Arial" w:hAnsi="Arial" w:cs="Arial"/>
          <w:szCs w:val="22"/>
        </w:rPr>
        <w:t xml:space="preserve">The introduction of the National Living Wage (NLW) was announced by George Osborne in his July 2015 Budget.  He indicated that its target level was to reach 60% of median hourly earnings by 2020. At the time of the announcement the forecast for 2020 was £9.35 per hour and in his speech he referred to it being “at least £9”. It applies to workers aged 25 and over, with the relevant National Minimum Wage (NMW) rate continuing to apply for those aged below 25. </w:t>
      </w:r>
    </w:p>
    <w:p w14:paraId="622FF7B9" w14:textId="77777777" w:rsidR="00985519" w:rsidRPr="00F574F4" w:rsidRDefault="00985519" w:rsidP="00864278">
      <w:pPr>
        <w:pStyle w:val="ListParagraph"/>
        <w:numPr>
          <w:ilvl w:val="0"/>
          <w:numId w:val="1"/>
        </w:numPr>
        <w:spacing w:after="160" w:line="259" w:lineRule="auto"/>
        <w:ind w:left="567" w:hanging="567"/>
        <w:rPr>
          <w:rFonts w:ascii="Arial" w:hAnsi="Arial" w:cs="Arial"/>
          <w:szCs w:val="22"/>
        </w:rPr>
      </w:pPr>
      <w:r w:rsidRPr="00F574F4">
        <w:rPr>
          <w:rFonts w:ascii="Arial" w:hAnsi="Arial" w:cs="Arial"/>
          <w:szCs w:val="22"/>
        </w:rPr>
        <w:t xml:space="preserve">It should be noted that when the NLW was introduced in April 2016 many employers chose to not make this age-related distinction in their pay arrangements and early consultation with councils through regional pay briefings in 2015 indicated near unanimous support for not applying any such distinction in </w:t>
      </w:r>
      <w:r w:rsidR="00864278" w:rsidRPr="00F574F4">
        <w:rPr>
          <w:rFonts w:ascii="Arial" w:hAnsi="Arial" w:cs="Arial"/>
          <w:szCs w:val="22"/>
        </w:rPr>
        <w:t>the National Joint Council (NJC) pay spine.</w:t>
      </w:r>
    </w:p>
    <w:p w14:paraId="653F51DE" w14:textId="77777777" w:rsidR="00985519" w:rsidRPr="00F574F4" w:rsidRDefault="00985519" w:rsidP="00985519">
      <w:pPr>
        <w:ind w:left="360"/>
        <w:rPr>
          <w:rFonts w:ascii="Arial" w:hAnsi="Arial" w:cs="Arial"/>
          <w:b/>
          <w:szCs w:val="22"/>
        </w:rPr>
      </w:pPr>
    </w:p>
    <w:p w14:paraId="49348D6F" w14:textId="77777777" w:rsidR="00985519" w:rsidRPr="00F574F4" w:rsidRDefault="00985519" w:rsidP="00864278">
      <w:pPr>
        <w:pStyle w:val="ListParagraph"/>
        <w:numPr>
          <w:ilvl w:val="0"/>
          <w:numId w:val="1"/>
        </w:numPr>
        <w:ind w:left="567" w:hanging="567"/>
        <w:rPr>
          <w:rFonts w:ascii="Arial" w:hAnsi="Arial" w:cs="Arial"/>
          <w:szCs w:val="22"/>
        </w:rPr>
      </w:pPr>
      <w:r w:rsidRPr="00F574F4">
        <w:rPr>
          <w:rFonts w:ascii="Arial" w:hAnsi="Arial" w:cs="Arial"/>
          <w:szCs w:val="22"/>
        </w:rPr>
        <w:t>The use of the term ‘living wage’ in itself caused considerable confusion when Mr. Osborne made his commitment in the 2015 Budget. The concept of a ‘living wage’ has been around for many years, but first started to gain traction, largely in London, in the early 2000s. In simple terms it was based on the recognition/principle that the NMW was set at an insufficient level to ‘live’ rather than ‘exist’, particularly in a London context. The London Living Wage as a voluntary measure was championed by successive London Mayors and through the Living Wage Foundation expanded to involve the creation of a separate national rate.  Those rates are currently £9.75 (London) and £8.45 (national).</w:t>
      </w:r>
    </w:p>
    <w:p w14:paraId="0022C8B9" w14:textId="77777777" w:rsidR="00985519" w:rsidRPr="00F574F4" w:rsidRDefault="00985519" w:rsidP="00650422">
      <w:pPr>
        <w:rPr>
          <w:rFonts w:ascii="Arial" w:hAnsi="Arial" w:cs="Arial"/>
          <w:szCs w:val="22"/>
        </w:rPr>
      </w:pPr>
    </w:p>
    <w:p w14:paraId="517B1C2D" w14:textId="77777777" w:rsidR="00E27ED8" w:rsidRPr="00F574F4" w:rsidRDefault="00E27ED8" w:rsidP="006C2B72">
      <w:pPr>
        <w:pStyle w:val="ListParagraph"/>
        <w:numPr>
          <w:ilvl w:val="0"/>
          <w:numId w:val="1"/>
        </w:numPr>
        <w:ind w:left="567" w:hanging="567"/>
        <w:rPr>
          <w:rFonts w:ascii="Arial" w:hAnsi="Arial" w:cs="Arial"/>
          <w:szCs w:val="22"/>
        </w:rPr>
      </w:pPr>
      <w:r w:rsidRPr="00F574F4">
        <w:rPr>
          <w:rFonts w:ascii="Arial" w:hAnsi="Arial" w:cs="Arial"/>
          <w:szCs w:val="22"/>
        </w:rPr>
        <w:t>The</w:t>
      </w:r>
      <w:r w:rsidR="006C2B72" w:rsidRPr="00F574F4">
        <w:rPr>
          <w:rFonts w:ascii="Arial" w:hAnsi="Arial" w:cs="Arial"/>
          <w:szCs w:val="22"/>
        </w:rPr>
        <w:t xml:space="preserve"> LGA’s</w:t>
      </w:r>
      <w:r w:rsidRPr="00F574F4">
        <w:rPr>
          <w:rFonts w:ascii="Arial" w:hAnsi="Arial" w:cs="Arial"/>
          <w:szCs w:val="22"/>
        </w:rPr>
        <w:t xml:space="preserve"> Workforce team has tracked the take-up of the voluntary living wage in councils (England, Wales and Northern Ireland) over the last 5 years.  Initially, this period saw a steady increase in take-up from 35 (including 25 in London) in 2012 to 175 in 2015.  It was noticeable that between 2015 and 2016 the number of councils applying it fell back to 155. Most of the reduction was based on councils choosing to not apply the annual increase announced in November 2015. For some, this could have been simply down to affordability, but there was anecdotal evidence that many councils were pausing to see the direction/level of the new statutory rate. </w:t>
      </w:r>
    </w:p>
    <w:p w14:paraId="7AF4C250" w14:textId="77777777" w:rsidR="00E27ED8" w:rsidRPr="00F574F4" w:rsidRDefault="00E27ED8" w:rsidP="00E27ED8">
      <w:pPr>
        <w:ind w:left="567" w:hanging="567"/>
        <w:rPr>
          <w:rFonts w:ascii="Arial" w:hAnsi="Arial" w:cs="Arial"/>
          <w:szCs w:val="22"/>
        </w:rPr>
      </w:pPr>
    </w:p>
    <w:p w14:paraId="1ACF68BB" w14:textId="77777777" w:rsidR="00E27ED8" w:rsidRPr="00F574F4" w:rsidRDefault="00E27ED8" w:rsidP="006C2B72">
      <w:pPr>
        <w:pStyle w:val="ListParagraph"/>
        <w:numPr>
          <w:ilvl w:val="0"/>
          <w:numId w:val="1"/>
        </w:numPr>
        <w:ind w:left="567" w:hanging="567"/>
        <w:rPr>
          <w:rFonts w:ascii="Arial" w:hAnsi="Arial" w:cs="Arial"/>
          <w:szCs w:val="22"/>
        </w:rPr>
      </w:pPr>
      <w:r w:rsidRPr="00F574F4">
        <w:rPr>
          <w:rFonts w:ascii="Arial" w:hAnsi="Arial" w:cs="Arial"/>
          <w:szCs w:val="22"/>
        </w:rPr>
        <w:t>The Living Wage Foundation also accredits organisations that use its Living Wage.  The key requirement for accreditation is to spread the living wage beyond the workforce and into procurement and the supply chain.  It does not require all contractual arrangements to include the Living Wage, but does require a commitment to do this as contracts come up for</w:t>
      </w:r>
      <w:r w:rsidR="006C2B72" w:rsidRPr="00F574F4">
        <w:rPr>
          <w:rFonts w:ascii="Arial" w:hAnsi="Arial" w:cs="Arial"/>
          <w:szCs w:val="22"/>
        </w:rPr>
        <w:t xml:space="preserve"> renewal. For many councils this is where the big costs of implementation do (or would) occur.</w:t>
      </w:r>
    </w:p>
    <w:p w14:paraId="21F1968B" w14:textId="77777777" w:rsidR="00C65A2F" w:rsidRPr="00F574F4" w:rsidRDefault="00C65A2F" w:rsidP="00650422">
      <w:pPr>
        <w:rPr>
          <w:rFonts w:ascii="Arial" w:hAnsi="Arial" w:cs="Arial"/>
          <w:szCs w:val="22"/>
        </w:rPr>
      </w:pPr>
    </w:p>
    <w:p w14:paraId="4C290659" w14:textId="77777777" w:rsidR="006C2B72" w:rsidRPr="00F574F4" w:rsidRDefault="0073645C" w:rsidP="006C2B72">
      <w:pPr>
        <w:pStyle w:val="ListParagraph"/>
        <w:numPr>
          <w:ilvl w:val="0"/>
          <w:numId w:val="1"/>
        </w:numPr>
        <w:ind w:left="567" w:hanging="567"/>
        <w:rPr>
          <w:rFonts w:ascii="Arial" w:hAnsi="Arial" w:cs="Arial"/>
          <w:szCs w:val="22"/>
        </w:rPr>
      </w:pPr>
      <w:r w:rsidRPr="00F574F4">
        <w:rPr>
          <w:rFonts w:ascii="Arial" w:hAnsi="Arial" w:cs="Arial"/>
          <w:szCs w:val="22"/>
        </w:rPr>
        <w:t>In terms of the directly employed workforce about 83,000 (Full Time Equivalent) employees</w:t>
      </w:r>
      <w:r w:rsidR="00B371CC" w:rsidRPr="00F574F4">
        <w:rPr>
          <w:rFonts w:ascii="Arial" w:hAnsi="Arial" w:cs="Arial"/>
          <w:szCs w:val="22"/>
        </w:rPr>
        <w:t xml:space="preserve"> covered by the N</w:t>
      </w:r>
      <w:r w:rsidR="00923F56" w:rsidRPr="00F574F4">
        <w:rPr>
          <w:rFonts w:ascii="Arial" w:hAnsi="Arial" w:cs="Arial"/>
          <w:szCs w:val="22"/>
        </w:rPr>
        <w:t>ational Joint Council (NJC)</w:t>
      </w:r>
      <w:r w:rsidRPr="00F574F4">
        <w:rPr>
          <w:rFonts w:ascii="Arial" w:hAnsi="Arial" w:cs="Arial"/>
          <w:szCs w:val="22"/>
        </w:rPr>
        <w:t xml:space="preserve"> would still be paid below the NLW in 2020 should it be at £9 an hour and 1% pay awards continue to be the norm. This is about 16% of the FTE workforce and will be a far bigger proportion of headcount. It should be noted that these figures exclude school based employees, where less complete data is available.  However our expectation is that </w:t>
      </w:r>
      <w:r w:rsidR="00484E2A" w:rsidRPr="00F574F4">
        <w:rPr>
          <w:rFonts w:ascii="Arial" w:hAnsi="Arial" w:cs="Arial"/>
          <w:szCs w:val="22"/>
        </w:rPr>
        <w:t xml:space="preserve">the proportion of the school support staff on whom the NLW will have a direct impact will be even greater. </w:t>
      </w:r>
    </w:p>
    <w:p w14:paraId="5CE5527B" w14:textId="77777777" w:rsidR="006C2B72" w:rsidRPr="00F574F4" w:rsidRDefault="006C2B72" w:rsidP="006C2B72">
      <w:pPr>
        <w:pStyle w:val="ListParagraph"/>
        <w:rPr>
          <w:rFonts w:ascii="Arial" w:hAnsi="Arial" w:cs="Arial"/>
          <w:szCs w:val="22"/>
        </w:rPr>
      </w:pPr>
      <w:bookmarkStart w:id="3" w:name="_GoBack"/>
      <w:bookmarkEnd w:id="3"/>
    </w:p>
    <w:p w14:paraId="649A23D4" w14:textId="1555A335" w:rsidR="00E27ED8" w:rsidRPr="00F574F4" w:rsidRDefault="00E27ED8" w:rsidP="006C2B72">
      <w:pPr>
        <w:pStyle w:val="ListParagraph"/>
        <w:numPr>
          <w:ilvl w:val="0"/>
          <w:numId w:val="1"/>
        </w:numPr>
        <w:ind w:left="567" w:hanging="567"/>
        <w:rPr>
          <w:rFonts w:ascii="Arial" w:hAnsi="Arial" w:cs="Arial"/>
          <w:szCs w:val="22"/>
        </w:rPr>
      </w:pPr>
      <w:r w:rsidRPr="00F574F4">
        <w:rPr>
          <w:rFonts w:ascii="Arial" w:hAnsi="Arial" w:cs="Arial"/>
          <w:szCs w:val="22"/>
        </w:rPr>
        <w:t>The 2016-18 pay deal included a commitment for the N</w:t>
      </w:r>
      <w:r w:rsidR="00923F56" w:rsidRPr="00F574F4">
        <w:rPr>
          <w:rFonts w:ascii="Arial" w:hAnsi="Arial" w:cs="Arial"/>
          <w:szCs w:val="22"/>
        </w:rPr>
        <w:t>JC</w:t>
      </w:r>
      <w:r w:rsidRPr="00F574F4">
        <w:rPr>
          <w:rFonts w:ascii="Arial" w:hAnsi="Arial" w:cs="Arial"/>
          <w:szCs w:val="22"/>
        </w:rPr>
        <w:t xml:space="preserve"> to review its pay spine. </w:t>
      </w:r>
      <w:r w:rsidRPr="00F574F4">
        <w:rPr>
          <w:rFonts w:ascii="Arial" w:hAnsi="Arial"/>
          <w:szCs w:val="22"/>
          <w:lang w:val="en-US"/>
        </w:rPr>
        <w:t xml:space="preserve">There was overwhelming support among councils for restructuring the national pay spine in order to meet the ‘2020 challenge’. That review is underway and more detail </w:t>
      </w:r>
      <w:r w:rsidR="00484E2A" w:rsidRPr="00F574F4">
        <w:rPr>
          <w:rFonts w:ascii="Arial" w:hAnsi="Arial"/>
          <w:szCs w:val="22"/>
          <w:lang w:val="en-US"/>
        </w:rPr>
        <w:t xml:space="preserve">on it </w:t>
      </w:r>
      <w:r w:rsidRPr="00F574F4">
        <w:rPr>
          <w:rFonts w:ascii="Arial" w:hAnsi="Arial"/>
          <w:szCs w:val="22"/>
          <w:lang w:val="en-US"/>
        </w:rPr>
        <w:t xml:space="preserve">is provided in the Workforce Update report </w:t>
      </w:r>
      <w:r w:rsidR="00484E2A" w:rsidRPr="00F574F4">
        <w:rPr>
          <w:rFonts w:ascii="Arial" w:hAnsi="Arial"/>
          <w:szCs w:val="22"/>
          <w:lang w:val="en-US"/>
        </w:rPr>
        <w:t>(</w:t>
      </w:r>
      <w:r w:rsidR="00FA3E80" w:rsidRPr="00FA3E80">
        <w:rPr>
          <w:rFonts w:ascii="Arial" w:hAnsi="Arial"/>
          <w:szCs w:val="22"/>
          <w:lang w:val="en-US"/>
        </w:rPr>
        <w:t>see item 5</w:t>
      </w:r>
      <w:r w:rsidR="00484E2A" w:rsidRPr="00FA3E80">
        <w:rPr>
          <w:rFonts w:ascii="Arial" w:hAnsi="Arial"/>
          <w:szCs w:val="22"/>
          <w:lang w:val="en-US"/>
        </w:rPr>
        <w:t>)</w:t>
      </w:r>
      <w:r w:rsidR="00484E2A" w:rsidRPr="00F574F4">
        <w:rPr>
          <w:rFonts w:ascii="Arial" w:hAnsi="Arial"/>
          <w:szCs w:val="22"/>
          <w:lang w:val="en-US"/>
        </w:rPr>
        <w:t xml:space="preserve"> </w:t>
      </w:r>
      <w:r w:rsidRPr="00F574F4">
        <w:rPr>
          <w:rFonts w:ascii="Arial" w:hAnsi="Arial"/>
          <w:szCs w:val="22"/>
          <w:lang w:val="en-US"/>
        </w:rPr>
        <w:t>on the agenda.</w:t>
      </w:r>
    </w:p>
    <w:p w14:paraId="085D727B" w14:textId="77777777" w:rsidR="00E27ED8" w:rsidRPr="00F574F4" w:rsidRDefault="00E27ED8" w:rsidP="006C2B72">
      <w:pPr>
        <w:ind w:left="567" w:hanging="567"/>
        <w:rPr>
          <w:rFonts w:ascii="Arial" w:hAnsi="Arial" w:cs="Arial"/>
          <w:szCs w:val="22"/>
        </w:rPr>
      </w:pPr>
    </w:p>
    <w:p w14:paraId="03FD92D5" w14:textId="77777777" w:rsidR="00C47991" w:rsidRPr="00F574F4" w:rsidRDefault="00C65A2F" w:rsidP="00650422">
      <w:pPr>
        <w:rPr>
          <w:rFonts w:ascii="Arial" w:hAnsi="Arial" w:cs="Arial"/>
          <w:b/>
          <w:szCs w:val="22"/>
        </w:rPr>
      </w:pPr>
      <w:r w:rsidRPr="00F574F4">
        <w:rPr>
          <w:rFonts w:ascii="Arial" w:hAnsi="Arial" w:cs="Arial"/>
          <w:b/>
          <w:szCs w:val="22"/>
        </w:rPr>
        <w:t>Pensions</w:t>
      </w:r>
      <w:r w:rsidR="00C47991" w:rsidRPr="00F574F4">
        <w:rPr>
          <w:rFonts w:ascii="Arial" w:hAnsi="Arial" w:cs="Arial"/>
          <w:b/>
          <w:szCs w:val="22"/>
        </w:rPr>
        <w:t xml:space="preserve">    </w:t>
      </w:r>
    </w:p>
    <w:p w14:paraId="31F6A70F" w14:textId="77777777" w:rsidR="00A727D2" w:rsidRPr="00F574F4" w:rsidRDefault="00A727D2" w:rsidP="00650422">
      <w:pPr>
        <w:rPr>
          <w:rFonts w:ascii="Arial" w:hAnsi="Arial" w:cs="Arial"/>
          <w:szCs w:val="22"/>
        </w:rPr>
      </w:pPr>
      <w:r w:rsidRPr="00F574F4">
        <w:rPr>
          <w:rFonts w:ascii="Arial" w:hAnsi="Arial" w:cs="Arial"/>
          <w:szCs w:val="22"/>
        </w:rPr>
        <w:t xml:space="preserve"> </w:t>
      </w:r>
    </w:p>
    <w:p w14:paraId="5E73AE55" w14:textId="77777777" w:rsidR="0055657F" w:rsidRPr="00F574F4" w:rsidRDefault="0055657F" w:rsidP="00BE7E79">
      <w:pPr>
        <w:pStyle w:val="ListParagraph"/>
        <w:numPr>
          <w:ilvl w:val="0"/>
          <w:numId w:val="1"/>
        </w:numPr>
        <w:ind w:left="567" w:hanging="567"/>
        <w:rPr>
          <w:rFonts w:ascii="Arial" w:hAnsi="Arial" w:cs="Arial"/>
          <w:szCs w:val="22"/>
        </w:rPr>
      </w:pPr>
      <w:r w:rsidRPr="00F574F4">
        <w:rPr>
          <w:rFonts w:ascii="Arial" w:hAnsi="Arial" w:cs="Arial"/>
          <w:szCs w:val="22"/>
        </w:rPr>
        <w:t xml:space="preserve">We are not aware of any evidence that would indicate that there is </w:t>
      </w:r>
      <w:r w:rsidR="00C65A2F" w:rsidRPr="00F574F4">
        <w:rPr>
          <w:rFonts w:ascii="Arial" w:hAnsi="Arial" w:cs="Arial"/>
          <w:szCs w:val="22"/>
        </w:rPr>
        <w:t xml:space="preserve">a significant </w:t>
      </w:r>
      <w:r w:rsidRPr="00F574F4">
        <w:rPr>
          <w:rFonts w:ascii="Arial" w:hAnsi="Arial" w:cs="Arial"/>
          <w:szCs w:val="22"/>
        </w:rPr>
        <w:t>lower take up of the L</w:t>
      </w:r>
      <w:r w:rsidR="00C65A2F" w:rsidRPr="00F574F4">
        <w:rPr>
          <w:rFonts w:ascii="Arial" w:hAnsi="Arial" w:cs="Arial"/>
          <w:szCs w:val="22"/>
        </w:rPr>
        <w:t xml:space="preserve">ocal </w:t>
      </w:r>
      <w:r w:rsidRPr="00F574F4">
        <w:rPr>
          <w:rFonts w:ascii="Arial" w:hAnsi="Arial" w:cs="Arial"/>
          <w:szCs w:val="22"/>
        </w:rPr>
        <w:t>G</w:t>
      </w:r>
      <w:r w:rsidR="00C65A2F" w:rsidRPr="00F574F4">
        <w:rPr>
          <w:rFonts w:ascii="Arial" w:hAnsi="Arial" w:cs="Arial"/>
          <w:szCs w:val="22"/>
        </w:rPr>
        <w:t xml:space="preserve">overnment </w:t>
      </w:r>
      <w:r w:rsidRPr="00F574F4">
        <w:rPr>
          <w:rFonts w:ascii="Arial" w:hAnsi="Arial" w:cs="Arial"/>
          <w:szCs w:val="22"/>
        </w:rPr>
        <w:t>P</w:t>
      </w:r>
      <w:r w:rsidR="00C65A2F" w:rsidRPr="00F574F4">
        <w:rPr>
          <w:rFonts w:ascii="Arial" w:hAnsi="Arial" w:cs="Arial"/>
          <w:szCs w:val="22"/>
        </w:rPr>
        <w:t xml:space="preserve">ension </w:t>
      </w:r>
      <w:r w:rsidRPr="00F574F4">
        <w:rPr>
          <w:rFonts w:ascii="Arial" w:hAnsi="Arial" w:cs="Arial"/>
          <w:szCs w:val="22"/>
        </w:rPr>
        <w:t>S</w:t>
      </w:r>
      <w:r w:rsidR="00C65A2F" w:rsidRPr="00F574F4">
        <w:rPr>
          <w:rFonts w:ascii="Arial" w:hAnsi="Arial" w:cs="Arial"/>
          <w:szCs w:val="22"/>
        </w:rPr>
        <w:t>cheme (LGPS)</w:t>
      </w:r>
      <w:r w:rsidRPr="00F574F4">
        <w:rPr>
          <w:rFonts w:ascii="Arial" w:hAnsi="Arial" w:cs="Arial"/>
          <w:szCs w:val="22"/>
        </w:rPr>
        <w:t xml:space="preserve"> by lower paid workers.  The average take up of the LGPS will vary from region to region but on average is in excess of 80%. With the advent of automatic enrolment this is expected to increase as local authority workers earning more than £10,000 will be re-enrolled into the LGPS every 3 years if they opt out of the scheme.   All local authority staff are contractually enrolled into the LGPS when they start employment if they have a contract for three months or more. </w:t>
      </w:r>
    </w:p>
    <w:p w14:paraId="16F3E273" w14:textId="77777777" w:rsidR="0055657F" w:rsidRPr="00F574F4" w:rsidRDefault="0055657F" w:rsidP="0055657F">
      <w:pPr>
        <w:rPr>
          <w:rFonts w:ascii="Arial" w:hAnsi="Arial" w:cs="Arial"/>
          <w:szCs w:val="22"/>
        </w:rPr>
      </w:pPr>
    </w:p>
    <w:p w14:paraId="25431B03" w14:textId="77777777" w:rsidR="0055657F" w:rsidRPr="00F574F4" w:rsidRDefault="0055657F" w:rsidP="00BE7E79">
      <w:pPr>
        <w:pStyle w:val="ListParagraph"/>
        <w:numPr>
          <w:ilvl w:val="0"/>
          <w:numId w:val="1"/>
        </w:numPr>
        <w:ind w:left="567" w:hanging="567"/>
        <w:rPr>
          <w:rFonts w:ascii="Arial" w:hAnsi="Arial" w:cs="Arial"/>
          <w:szCs w:val="22"/>
        </w:rPr>
      </w:pPr>
      <w:r w:rsidRPr="00F574F4">
        <w:rPr>
          <w:rFonts w:ascii="Arial" w:hAnsi="Arial" w:cs="Arial"/>
          <w:szCs w:val="22"/>
        </w:rPr>
        <w:t>In addition to the above</w:t>
      </w:r>
      <w:r w:rsidR="00BE7E79" w:rsidRPr="00F574F4">
        <w:rPr>
          <w:rFonts w:ascii="Arial" w:hAnsi="Arial" w:cs="Arial"/>
          <w:szCs w:val="22"/>
        </w:rPr>
        <w:t>,</w:t>
      </w:r>
      <w:r w:rsidRPr="00F574F4">
        <w:rPr>
          <w:rFonts w:ascii="Arial" w:hAnsi="Arial" w:cs="Arial"/>
          <w:szCs w:val="22"/>
        </w:rPr>
        <w:t xml:space="preserve"> the 50/50 section of the scheme was introduced from April 2014 to help lower paid members who were struggling financially to stay in the scheme and to continue to build up valuable benefits.  It allows members to pay half the normal contribution rate and build up half the normal pension whilst retaining full life and ill-health cover.  The take up of the </w:t>
      </w:r>
      <w:r w:rsidR="00BE7E79" w:rsidRPr="00F574F4">
        <w:rPr>
          <w:rFonts w:ascii="Arial" w:hAnsi="Arial" w:cs="Arial"/>
          <w:szCs w:val="22"/>
        </w:rPr>
        <w:t xml:space="preserve">50/50 </w:t>
      </w:r>
      <w:r w:rsidRPr="00F574F4">
        <w:rPr>
          <w:rFonts w:ascii="Arial" w:hAnsi="Arial" w:cs="Arial"/>
          <w:szCs w:val="22"/>
        </w:rPr>
        <w:t>s</w:t>
      </w:r>
      <w:r w:rsidR="00BE7E79" w:rsidRPr="00F574F4">
        <w:rPr>
          <w:rFonts w:ascii="Arial" w:hAnsi="Arial" w:cs="Arial"/>
          <w:szCs w:val="22"/>
        </w:rPr>
        <w:t>ection</w:t>
      </w:r>
      <w:r w:rsidRPr="00F574F4">
        <w:rPr>
          <w:rFonts w:ascii="Arial" w:hAnsi="Arial" w:cs="Arial"/>
          <w:szCs w:val="22"/>
        </w:rPr>
        <w:t xml:space="preserve"> has not been as high as we would have expected</w:t>
      </w:r>
      <w:r w:rsidR="00923F56" w:rsidRPr="00F574F4">
        <w:rPr>
          <w:rFonts w:ascii="Arial" w:hAnsi="Arial" w:cs="Arial"/>
          <w:szCs w:val="22"/>
        </w:rPr>
        <w:t>,</w:t>
      </w:r>
      <w:r w:rsidRPr="00F574F4">
        <w:rPr>
          <w:rFonts w:ascii="Arial" w:hAnsi="Arial" w:cs="Arial"/>
          <w:szCs w:val="22"/>
        </w:rPr>
        <w:t xml:space="preserve"> so the Scheme Advisory Board (SAB) for England and Wales </w:t>
      </w:r>
      <w:r w:rsidR="00BE7E79" w:rsidRPr="00F574F4">
        <w:rPr>
          <w:rFonts w:ascii="Arial" w:hAnsi="Arial" w:cs="Arial"/>
          <w:szCs w:val="22"/>
        </w:rPr>
        <w:t>is</w:t>
      </w:r>
      <w:r w:rsidRPr="00F574F4">
        <w:rPr>
          <w:rFonts w:ascii="Arial" w:hAnsi="Arial" w:cs="Arial"/>
          <w:szCs w:val="22"/>
        </w:rPr>
        <w:t xml:space="preserve"> currently surveying employees to try to establish the reason for this.  Early results from the survey indicate that around 60% of employees are unaware that the 50/50</w:t>
      </w:r>
      <w:r w:rsidR="00BE7E79" w:rsidRPr="00F574F4">
        <w:rPr>
          <w:rFonts w:ascii="Arial" w:hAnsi="Arial" w:cs="Arial"/>
          <w:szCs w:val="22"/>
        </w:rPr>
        <w:t xml:space="preserve"> provisions</w:t>
      </w:r>
      <w:r w:rsidRPr="00F574F4">
        <w:rPr>
          <w:rFonts w:ascii="Arial" w:hAnsi="Arial" w:cs="Arial"/>
          <w:szCs w:val="22"/>
        </w:rPr>
        <w:t xml:space="preserve"> exists so it would appear that there is some communication work to be done in this area. </w:t>
      </w:r>
    </w:p>
    <w:p w14:paraId="1A7015A3" w14:textId="77777777" w:rsidR="0055657F" w:rsidRPr="00F574F4" w:rsidRDefault="0055657F" w:rsidP="00BE7E79">
      <w:pPr>
        <w:ind w:left="567" w:hanging="567"/>
        <w:rPr>
          <w:rFonts w:ascii="Arial" w:hAnsi="Arial" w:cs="Arial"/>
          <w:szCs w:val="22"/>
        </w:rPr>
      </w:pPr>
    </w:p>
    <w:p w14:paraId="58FAD5FF" w14:textId="77777777" w:rsidR="0055657F" w:rsidRPr="00F574F4" w:rsidRDefault="00C65A2F" w:rsidP="00650422">
      <w:pPr>
        <w:rPr>
          <w:rFonts w:ascii="Arial" w:hAnsi="Arial" w:cs="Arial"/>
          <w:b/>
          <w:szCs w:val="22"/>
        </w:rPr>
      </w:pPr>
      <w:r w:rsidRPr="00F574F4">
        <w:rPr>
          <w:rFonts w:ascii="Arial" w:hAnsi="Arial" w:cs="Arial"/>
          <w:b/>
          <w:szCs w:val="22"/>
        </w:rPr>
        <w:t>Procurement</w:t>
      </w:r>
    </w:p>
    <w:p w14:paraId="29F071ED" w14:textId="77777777" w:rsidR="0055657F" w:rsidRPr="00F574F4" w:rsidRDefault="0055657F" w:rsidP="0055657F">
      <w:pPr>
        <w:rPr>
          <w:rFonts w:ascii="Arial" w:hAnsi="Arial"/>
          <w:szCs w:val="22"/>
        </w:rPr>
      </w:pPr>
    </w:p>
    <w:p w14:paraId="084F6638" w14:textId="77777777" w:rsidR="0055657F" w:rsidRPr="00F574F4" w:rsidRDefault="0055657F" w:rsidP="00BE7E79">
      <w:pPr>
        <w:pStyle w:val="ListParagraph"/>
        <w:numPr>
          <w:ilvl w:val="0"/>
          <w:numId w:val="1"/>
        </w:numPr>
        <w:ind w:left="567" w:hanging="567"/>
        <w:rPr>
          <w:rFonts w:ascii="Arial" w:hAnsi="Arial" w:cs="Arial"/>
          <w:szCs w:val="22"/>
        </w:rPr>
      </w:pPr>
      <w:r w:rsidRPr="00F574F4">
        <w:rPr>
          <w:rFonts w:ascii="Arial" w:hAnsi="Arial" w:cs="Arial"/>
          <w:b/>
          <w:bCs/>
          <w:szCs w:val="22"/>
        </w:rPr>
        <w:t>Social Value</w:t>
      </w:r>
      <w:r w:rsidRPr="00F574F4">
        <w:rPr>
          <w:rFonts w:ascii="Arial" w:hAnsi="Arial" w:cs="Arial"/>
          <w:szCs w:val="22"/>
        </w:rPr>
        <w:t xml:space="preserve"> – councils are required to consider whether there is scope for any additional social value for all services contracts over £160,000 by the Public Services (Social Value) Act 2012.  Social Value policies are in place in most councils and anecdotal evidence is that councils are implementing the Act really well.  </w:t>
      </w:r>
      <w:r w:rsidR="00C65A2F" w:rsidRPr="00F574F4">
        <w:rPr>
          <w:rFonts w:ascii="Arial" w:hAnsi="Arial" w:cs="Arial"/>
          <w:szCs w:val="22"/>
        </w:rPr>
        <w:t>The LGA would</w:t>
      </w:r>
      <w:r w:rsidRPr="00F574F4">
        <w:rPr>
          <w:rFonts w:ascii="Arial" w:hAnsi="Arial" w:cs="Arial"/>
          <w:szCs w:val="22"/>
        </w:rPr>
        <w:t xml:space="preserve"> look to Birmingham, </w:t>
      </w:r>
      <w:r w:rsidR="00C65A2F" w:rsidRPr="00F574F4">
        <w:rPr>
          <w:rFonts w:ascii="Arial" w:hAnsi="Arial" w:cs="Arial"/>
          <w:szCs w:val="22"/>
        </w:rPr>
        <w:t>the Association of Greater Manchester Authorities</w:t>
      </w:r>
      <w:r w:rsidRPr="00F574F4">
        <w:rPr>
          <w:rFonts w:ascii="Arial" w:hAnsi="Arial" w:cs="Arial"/>
          <w:szCs w:val="22"/>
        </w:rPr>
        <w:t xml:space="preserve">, Halton, Durham, Liverpool and Bristol as </w:t>
      </w:r>
      <w:r w:rsidR="00C65A2F" w:rsidRPr="00F574F4">
        <w:rPr>
          <w:rFonts w:ascii="Arial" w:hAnsi="Arial" w:cs="Arial"/>
          <w:szCs w:val="22"/>
        </w:rPr>
        <w:t xml:space="preserve">examples of </w:t>
      </w:r>
      <w:r w:rsidRPr="00F574F4">
        <w:rPr>
          <w:rFonts w:ascii="Arial" w:hAnsi="Arial" w:cs="Arial"/>
          <w:szCs w:val="22"/>
        </w:rPr>
        <w:t>best practice.</w:t>
      </w:r>
    </w:p>
    <w:p w14:paraId="69113301" w14:textId="77777777" w:rsidR="0055657F" w:rsidRPr="00F574F4" w:rsidRDefault="0055657F" w:rsidP="0055657F">
      <w:pPr>
        <w:rPr>
          <w:rFonts w:ascii="Arial" w:hAnsi="Arial" w:cs="Arial"/>
          <w:szCs w:val="22"/>
          <w:lang w:val="en"/>
        </w:rPr>
      </w:pPr>
    </w:p>
    <w:p w14:paraId="53DEA433" w14:textId="77777777" w:rsidR="0055657F" w:rsidRPr="00F574F4" w:rsidRDefault="0055657F" w:rsidP="00BE7E79">
      <w:pPr>
        <w:pStyle w:val="ListParagraph"/>
        <w:numPr>
          <w:ilvl w:val="0"/>
          <w:numId w:val="1"/>
        </w:numPr>
        <w:ind w:left="567" w:hanging="567"/>
        <w:rPr>
          <w:rFonts w:ascii="Arial" w:hAnsi="Arial" w:cs="Arial"/>
          <w:szCs w:val="22"/>
          <w:lang w:val="en"/>
        </w:rPr>
      </w:pPr>
      <w:r w:rsidRPr="00F574F4">
        <w:rPr>
          <w:rFonts w:ascii="Arial" w:hAnsi="Arial" w:cs="Arial"/>
          <w:szCs w:val="22"/>
          <w:lang w:val="en"/>
        </w:rPr>
        <w:t>The Act requires public authorities to have regard to economic, social and environmental well-being in connection with public services contracts.  So issues of low pay and zero hours contracts are definitely in scope</w:t>
      </w:r>
      <w:r w:rsidR="00001F35" w:rsidRPr="00F574F4">
        <w:rPr>
          <w:rFonts w:ascii="Arial" w:hAnsi="Arial" w:cs="Arial"/>
          <w:szCs w:val="22"/>
          <w:lang w:val="en"/>
        </w:rPr>
        <w:t xml:space="preserve"> and would align with individual council’s approach to accreditation as Living Wage Foundation</w:t>
      </w:r>
      <w:r w:rsidR="00001F35" w:rsidRPr="00F574F4">
        <w:rPr>
          <w:rFonts w:ascii="Arial" w:hAnsi="Arial" w:cs="Arial"/>
          <w:szCs w:val="22"/>
        </w:rPr>
        <w:t xml:space="preserve"> organisations</w:t>
      </w:r>
      <w:r w:rsidRPr="00F574F4">
        <w:rPr>
          <w:rFonts w:ascii="Arial" w:hAnsi="Arial" w:cs="Arial"/>
          <w:szCs w:val="22"/>
          <w:lang w:val="en"/>
        </w:rPr>
        <w:t xml:space="preserve">.  Birmingham has a business charter for social responsibility which includes issues of low pay and zero hours.  Suppliers have to sign up to the charter to be considered for work through procurement </w:t>
      </w:r>
      <w:hyperlink r:id="rId18" w:history="1">
        <w:r w:rsidRPr="00F574F4">
          <w:rPr>
            <w:rStyle w:val="Hyperlink"/>
            <w:rFonts w:ascii="Arial" w:hAnsi="Arial" w:cs="Arial"/>
            <w:szCs w:val="22"/>
            <w:lang w:val="en"/>
          </w:rPr>
          <w:t>See link here</w:t>
        </w:r>
      </w:hyperlink>
      <w:r w:rsidRPr="00F574F4">
        <w:rPr>
          <w:rFonts w:ascii="Arial" w:hAnsi="Arial" w:cs="Arial"/>
          <w:szCs w:val="22"/>
          <w:lang w:val="en"/>
        </w:rPr>
        <w:t xml:space="preserve"> </w:t>
      </w:r>
    </w:p>
    <w:p w14:paraId="1F4E1584" w14:textId="77777777" w:rsidR="00341A32" w:rsidRPr="00F574F4" w:rsidRDefault="00341A32" w:rsidP="00341A32">
      <w:pPr>
        <w:pStyle w:val="ListParagraph"/>
        <w:rPr>
          <w:rFonts w:ascii="Arial" w:hAnsi="Arial" w:cs="Arial"/>
          <w:szCs w:val="22"/>
          <w:lang w:val="en"/>
        </w:rPr>
      </w:pPr>
    </w:p>
    <w:p w14:paraId="119C2C64" w14:textId="77777777" w:rsidR="00341A32" w:rsidRPr="00F574F4" w:rsidRDefault="00341A32" w:rsidP="00341A32">
      <w:pPr>
        <w:rPr>
          <w:rFonts w:ascii="Arial" w:hAnsi="Arial" w:cs="Arial"/>
          <w:b/>
          <w:szCs w:val="22"/>
          <w:lang w:val="en"/>
        </w:rPr>
      </w:pPr>
      <w:r w:rsidRPr="00F574F4">
        <w:rPr>
          <w:rFonts w:ascii="Arial" w:hAnsi="Arial" w:cs="Arial"/>
          <w:b/>
          <w:szCs w:val="22"/>
          <w:lang w:val="en"/>
        </w:rPr>
        <w:t>Good HR practice</w:t>
      </w:r>
    </w:p>
    <w:p w14:paraId="2F5FBE16" w14:textId="77777777" w:rsidR="00341A32" w:rsidRPr="00F574F4" w:rsidRDefault="00341A32" w:rsidP="00341A32">
      <w:pPr>
        <w:pStyle w:val="ListParagraph"/>
        <w:rPr>
          <w:rFonts w:ascii="Arial" w:hAnsi="Arial" w:cs="Arial"/>
          <w:szCs w:val="22"/>
          <w:lang w:val="en"/>
        </w:rPr>
      </w:pPr>
    </w:p>
    <w:p w14:paraId="070C2FF5" w14:textId="77777777" w:rsidR="00341A32" w:rsidRPr="00F574F4" w:rsidRDefault="00341A32" w:rsidP="00BE7E79">
      <w:pPr>
        <w:pStyle w:val="ListParagraph"/>
        <w:numPr>
          <w:ilvl w:val="0"/>
          <w:numId w:val="1"/>
        </w:numPr>
        <w:ind w:left="567" w:hanging="567"/>
        <w:rPr>
          <w:rFonts w:ascii="Arial" w:hAnsi="Arial" w:cs="Arial"/>
          <w:szCs w:val="22"/>
          <w:lang w:val="en"/>
        </w:rPr>
      </w:pPr>
      <w:r w:rsidRPr="00F574F4">
        <w:rPr>
          <w:rFonts w:ascii="Arial" w:hAnsi="Arial" w:cs="Arial"/>
          <w:szCs w:val="22"/>
          <w:lang w:val="en"/>
        </w:rPr>
        <w:t>The motion outlines commitments that councils as employers should make to review policy and practice in training and development and quality of management. The motion also recommends a thorough review of HR policies. All of these reviews should focus on the needs and interests of the lowest paid.</w:t>
      </w:r>
    </w:p>
    <w:p w14:paraId="799874EF" w14:textId="77777777" w:rsidR="00341A32" w:rsidRPr="00F574F4" w:rsidRDefault="00341A32" w:rsidP="00341A32">
      <w:pPr>
        <w:pStyle w:val="ListParagraph"/>
        <w:ind w:left="567"/>
        <w:rPr>
          <w:rFonts w:ascii="Arial" w:hAnsi="Arial" w:cs="Arial"/>
          <w:szCs w:val="22"/>
          <w:lang w:val="en"/>
        </w:rPr>
      </w:pPr>
    </w:p>
    <w:p w14:paraId="68CAF819" w14:textId="77777777" w:rsidR="00797716" w:rsidRPr="00F574F4" w:rsidRDefault="00F401F1" w:rsidP="00797716">
      <w:pPr>
        <w:pStyle w:val="ListParagraph"/>
        <w:numPr>
          <w:ilvl w:val="0"/>
          <w:numId w:val="1"/>
        </w:numPr>
        <w:ind w:left="567" w:hanging="567"/>
        <w:rPr>
          <w:rFonts w:ascii="Arial" w:hAnsi="Arial" w:cs="Arial"/>
          <w:szCs w:val="22"/>
          <w:lang w:val="en"/>
        </w:rPr>
      </w:pPr>
      <w:r w:rsidRPr="00F574F4">
        <w:rPr>
          <w:rFonts w:ascii="Arial" w:hAnsi="Arial" w:cs="Arial"/>
          <w:szCs w:val="22"/>
          <w:lang w:val="en"/>
        </w:rPr>
        <w:t>It is worth noting that whilst not perhaps specifically focused on the low paid, many councils have conducted or are conducting reviews of policy in the areas mentioned and will be addressing issues of fairness, as well as equality, engagement and productivity as part of the planning and evaluation of reviews.</w:t>
      </w:r>
      <w:r w:rsidR="00C74EFA" w:rsidRPr="00F574F4">
        <w:rPr>
          <w:rFonts w:ascii="Arial" w:hAnsi="Arial" w:cs="Arial"/>
          <w:szCs w:val="22"/>
          <w:lang w:val="en"/>
        </w:rPr>
        <w:t xml:space="preserve"> The LGA continues to provide advice and support to councils collectively and individually on broad based </w:t>
      </w:r>
      <w:r w:rsidR="00797716" w:rsidRPr="00F574F4">
        <w:rPr>
          <w:rFonts w:ascii="Arial" w:hAnsi="Arial" w:cs="Arial"/>
          <w:szCs w:val="22"/>
          <w:lang w:val="en"/>
        </w:rPr>
        <w:t>strategic workforce development, as well as specific tools to help address issues that may make people reluctant to join or stay in the workforce</w:t>
      </w:r>
    </w:p>
    <w:p w14:paraId="4D9CB9E9" w14:textId="77777777" w:rsidR="00797716" w:rsidRPr="00F574F4" w:rsidRDefault="00797716" w:rsidP="00797716">
      <w:pPr>
        <w:pStyle w:val="ListParagraph"/>
        <w:rPr>
          <w:rFonts w:ascii="Arial" w:hAnsi="Arial"/>
          <w:bCs/>
          <w:szCs w:val="22"/>
          <w:lang w:val="en"/>
        </w:rPr>
      </w:pPr>
    </w:p>
    <w:p w14:paraId="10950FE4" w14:textId="77777777" w:rsidR="00797716" w:rsidRPr="00F574F4" w:rsidRDefault="00797716" w:rsidP="00797716">
      <w:pPr>
        <w:pStyle w:val="ListParagraph"/>
        <w:numPr>
          <w:ilvl w:val="0"/>
          <w:numId w:val="1"/>
        </w:numPr>
        <w:ind w:left="567" w:hanging="567"/>
        <w:rPr>
          <w:rFonts w:ascii="Arial" w:hAnsi="Arial" w:cs="Arial"/>
          <w:szCs w:val="22"/>
          <w:lang w:val="en"/>
        </w:rPr>
      </w:pPr>
      <w:r w:rsidRPr="00F574F4">
        <w:rPr>
          <w:rFonts w:ascii="Arial" w:hAnsi="Arial"/>
          <w:bCs/>
          <w:szCs w:val="22"/>
          <w:lang w:val="en"/>
        </w:rPr>
        <w:t>One example is the Timewise Council</w:t>
      </w:r>
      <w:r w:rsidRPr="00F574F4">
        <w:rPr>
          <w:rFonts w:ascii="Arial" w:hAnsi="Arial"/>
          <w:bCs/>
          <w:szCs w:val="22"/>
        </w:rPr>
        <w:t xml:space="preserve"> Programme</w:t>
      </w:r>
      <w:r w:rsidRPr="00F574F4">
        <w:rPr>
          <w:rFonts w:ascii="Arial" w:hAnsi="Arial"/>
          <w:szCs w:val="22"/>
          <w:lang w:val="en"/>
        </w:rPr>
        <w:t>, assisting councils who are keen to find ways of increasing the efficiency of their workforce, and help attract and retain talent. One of the key tools to help employers with these challenges is flexible working. Increasing the opportunities for flexible working in the existing workforce, and offering it to new recruits, can help address some of today’s key public sector challenges such as:</w:t>
      </w:r>
    </w:p>
    <w:p w14:paraId="418F550D" w14:textId="77777777" w:rsidR="00797716" w:rsidRPr="00F574F4" w:rsidRDefault="00797716" w:rsidP="00797716">
      <w:pPr>
        <w:pStyle w:val="ListParagraph"/>
        <w:rPr>
          <w:rFonts w:ascii="Arial" w:hAnsi="Arial"/>
          <w:szCs w:val="22"/>
          <w:lang w:val="en"/>
        </w:rPr>
      </w:pPr>
    </w:p>
    <w:p w14:paraId="32BEA88B" w14:textId="6B18E3C7" w:rsidR="00797716" w:rsidRPr="00F574F4" w:rsidRDefault="00797716" w:rsidP="00F574F4">
      <w:pPr>
        <w:pStyle w:val="ListParagraph"/>
        <w:numPr>
          <w:ilvl w:val="1"/>
          <w:numId w:val="21"/>
        </w:numPr>
        <w:ind w:left="1276" w:hanging="709"/>
        <w:rPr>
          <w:rFonts w:ascii="Arial" w:hAnsi="Arial" w:cs="Arial"/>
          <w:szCs w:val="22"/>
          <w:lang w:val="en"/>
        </w:rPr>
      </w:pPr>
      <w:r w:rsidRPr="00F574F4">
        <w:rPr>
          <w:rFonts w:ascii="Arial" w:hAnsi="Arial"/>
          <w:szCs w:val="22"/>
          <w:lang w:val="en"/>
        </w:rPr>
        <w:t>attracting the best talent, particularly in difficult to attract professional roles</w:t>
      </w:r>
    </w:p>
    <w:p w14:paraId="5754A7A6" w14:textId="74315868" w:rsidR="00797716" w:rsidRPr="00F574F4" w:rsidRDefault="00797716" w:rsidP="00F574F4">
      <w:pPr>
        <w:pStyle w:val="ListParagraph"/>
        <w:numPr>
          <w:ilvl w:val="1"/>
          <w:numId w:val="21"/>
        </w:numPr>
        <w:ind w:left="1276" w:hanging="709"/>
        <w:rPr>
          <w:rFonts w:ascii="Arial" w:hAnsi="Arial" w:cs="Arial"/>
          <w:szCs w:val="22"/>
          <w:lang w:val="en"/>
        </w:rPr>
      </w:pPr>
      <w:r w:rsidRPr="00F574F4">
        <w:rPr>
          <w:rFonts w:ascii="Arial" w:hAnsi="Arial"/>
          <w:szCs w:val="22"/>
          <w:lang w:val="en"/>
        </w:rPr>
        <w:t>improving productivity and motivation of your current employees </w:t>
      </w:r>
    </w:p>
    <w:p w14:paraId="0A98895C" w14:textId="77777777" w:rsidR="00F574F4" w:rsidRPr="00F574F4" w:rsidRDefault="00797716" w:rsidP="00F574F4">
      <w:pPr>
        <w:pStyle w:val="ListParagraph"/>
        <w:numPr>
          <w:ilvl w:val="1"/>
          <w:numId w:val="21"/>
        </w:numPr>
        <w:ind w:left="1276" w:hanging="709"/>
        <w:rPr>
          <w:rFonts w:ascii="Arial" w:hAnsi="Arial" w:cs="Arial"/>
          <w:szCs w:val="22"/>
          <w:lang w:val="en"/>
        </w:rPr>
      </w:pPr>
      <w:r w:rsidRPr="00F574F4">
        <w:rPr>
          <w:rFonts w:ascii="Arial" w:hAnsi="Arial" w:cs="Arial"/>
          <w:szCs w:val="22"/>
          <w:lang w:val="en"/>
        </w:rPr>
        <w:t>addressing</w:t>
      </w:r>
      <w:r w:rsidRPr="00F574F4">
        <w:rPr>
          <w:rFonts w:ascii="Arial" w:hAnsi="Arial"/>
          <w:szCs w:val="22"/>
          <w:lang w:val="en"/>
        </w:rPr>
        <w:t xml:space="preserve"> your diversity and inclusion needs</w:t>
      </w:r>
    </w:p>
    <w:p w14:paraId="4667B402" w14:textId="086D10DD" w:rsidR="00F574F4" w:rsidRPr="00F574F4" w:rsidRDefault="00797716" w:rsidP="00F574F4">
      <w:pPr>
        <w:pStyle w:val="ListParagraph"/>
        <w:numPr>
          <w:ilvl w:val="1"/>
          <w:numId w:val="21"/>
        </w:numPr>
        <w:ind w:left="1276" w:hanging="709"/>
        <w:rPr>
          <w:rFonts w:ascii="Arial" w:hAnsi="Arial" w:cs="Arial"/>
          <w:szCs w:val="22"/>
          <w:lang w:val="en"/>
        </w:rPr>
      </w:pPr>
      <w:r w:rsidRPr="00F574F4">
        <w:rPr>
          <w:rFonts w:ascii="Arial" w:hAnsi="Arial"/>
          <w:szCs w:val="22"/>
          <w:lang w:val="en"/>
        </w:rPr>
        <w:t>making best use of modern technology to give people more control over how, when and where they work</w:t>
      </w:r>
      <w:r w:rsidR="00F574F4">
        <w:rPr>
          <w:rFonts w:ascii="Arial" w:hAnsi="Arial"/>
          <w:szCs w:val="22"/>
          <w:lang w:val="en"/>
        </w:rPr>
        <w:t>; and</w:t>
      </w:r>
    </w:p>
    <w:p w14:paraId="03BC938B" w14:textId="13719BA7" w:rsidR="00797716" w:rsidRPr="00F574F4" w:rsidRDefault="00797716" w:rsidP="00F574F4">
      <w:pPr>
        <w:pStyle w:val="ListParagraph"/>
        <w:numPr>
          <w:ilvl w:val="1"/>
          <w:numId w:val="21"/>
        </w:numPr>
        <w:ind w:left="1276" w:hanging="709"/>
        <w:rPr>
          <w:rFonts w:ascii="Arial" w:hAnsi="Arial" w:cs="Arial"/>
          <w:szCs w:val="22"/>
          <w:lang w:val="en"/>
        </w:rPr>
      </w:pPr>
      <w:r w:rsidRPr="00F574F4">
        <w:rPr>
          <w:rFonts w:ascii="Arial" w:hAnsi="Arial"/>
          <w:szCs w:val="22"/>
          <w:lang w:val="en"/>
        </w:rPr>
        <w:t>creating a more agile and adaptable workforce.</w:t>
      </w:r>
    </w:p>
    <w:p w14:paraId="7474E095" w14:textId="77777777" w:rsidR="00797716" w:rsidRPr="00F574F4" w:rsidRDefault="00797716" w:rsidP="00797716">
      <w:pPr>
        <w:pStyle w:val="ListParagraph"/>
        <w:rPr>
          <w:rFonts w:ascii="Arial" w:hAnsi="Arial" w:cs="Arial"/>
          <w:szCs w:val="22"/>
          <w:lang w:val="en"/>
        </w:rPr>
      </w:pPr>
    </w:p>
    <w:p w14:paraId="42D8B0F6" w14:textId="77777777" w:rsidR="00797716" w:rsidRPr="00F574F4" w:rsidRDefault="00797716" w:rsidP="00C17058">
      <w:pPr>
        <w:pStyle w:val="ListParagraph"/>
        <w:numPr>
          <w:ilvl w:val="0"/>
          <w:numId w:val="1"/>
        </w:numPr>
        <w:ind w:left="567" w:hanging="567"/>
        <w:rPr>
          <w:rFonts w:ascii="Arial" w:hAnsi="Arial" w:cs="Arial"/>
          <w:szCs w:val="22"/>
          <w:lang w:val="en"/>
        </w:rPr>
      </w:pPr>
      <w:r w:rsidRPr="00F574F4">
        <w:rPr>
          <w:rFonts w:ascii="Arial" w:hAnsi="Arial"/>
          <w:szCs w:val="22"/>
          <w:lang w:val="en"/>
        </w:rPr>
        <w:t>Timewise also works with public sector</w:t>
      </w:r>
      <w:r w:rsidRPr="00F574F4">
        <w:rPr>
          <w:rFonts w:ascii="Arial" w:hAnsi="Arial"/>
          <w:szCs w:val="22"/>
        </w:rPr>
        <w:t xml:space="preserve"> organisations</w:t>
      </w:r>
      <w:r w:rsidRPr="00F574F4">
        <w:rPr>
          <w:rFonts w:ascii="Arial" w:hAnsi="Arial"/>
          <w:szCs w:val="22"/>
          <w:lang w:val="en"/>
        </w:rPr>
        <w:t xml:space="preserve"> who are interested in developing and growing jobs in their community. Stimulating the local market to create more flexible and part time roles can help:</w:t>
      </w:r>
    </w:p>
    <w:p w14:paraId="0E099886" w14:textId="77777777" w:rsidR="00797716" w:rsidRPr="00F574F4" w:rsidRDefault="00797716" w:rsidP="00C17058">
      <w:pPr>
        <w:ind w:left="567" w:hanging="567"/>
        <w:rPr>
          <w:rFonts w:ascii="Arial" w:hAnsi="Arial" w:cs="Arial"/>
          <w:szCs w:val="22"/>
          <w:lang w:val="en"/>
        </w:rPr>
      </w:pPr>
    </w:p>
    <w:p w14:paraId="76525D80" w14:textId="77777777" w:rsidR="00F574F4" w:rsidRPr="00F574F4" w:rsidRDefault="00797716" w:rsidP="00F574F4">
      <w:pPr>
        <w:pStyle w:val="ListParagraph"/>
        <w:numPr>
          <w:ilvl w:val="1"/>
          <w:numId w:val="23"/>
        </w:numPr>
        <w:ind w:left="1276" w:hanging="709"/>
        <w:rPr>
          <w:rFonts w:ascii="Arial" w:hAnsi="Arial" w:cs="Arial"/>
          <w:szCs w:val="22"/>
          <w:lang w:val="en"/>
        </w:rPr>
      </w:pPr>
      <w:r w:rsidRPr="00F574F4">
        <w:rPr>
          <w:rFonts w:ascii="Arial" w:hAnsi="Arial"/>
          <w:szCs w:val="22"/>
          <w:lang w:val="en"/>
        </w:rPr>
        <w:t>unblock career progression for low paid workers</w:t>
      </w:r>
    </w:p>
    <w:p w14:paraId="5E9ECC4F" w14:textId="77777777" w:rsidR="00F574F4" w:rsidRPr="00F574F4" w:rsidRDefault="00797716" w:rsidP="00F574F4">
      <w:pPr>
        <w:pStyle w:val="ListParagraph"/>
        <w:numPr>
          <w:ilvl w:val="1"/>
          <w:numId w:val="23"/>
        </w:numPr>
        <w:ind w:left="1276" w:hanging="709"/>
        <w:rPr>
          <w:rFonts w:ascii="Arial" w:hAnsi="Arial" w:cs="Arial"/>
          <w:szCs w:val="22"/>
          <w:lang w:val="en"/>
        </w:rPr>
      </w:pPr>
      <w:r w:rsidRPr="00F574F4">
        <w:rPr>
          <w:rFonts w:ascii="Arial" w:hAnsi="Arial"/>
          <w:szCs w:val="22"/>
          <w:lang w:val="en"/>
        </w:rPr>
        <w:t>tackle local</w:t>
      </w:r>
      <w:r w:rsidRPr="00F574F4">
        <w:rPr>
          <w:rFonts w:ascii="Arial" w:hAnsi="Arial"/>
          <w:szCs w:val="22"/>
        </w:rPr>
        <w:t xml:space="preserve"> labour</w:t>
      </w:r>
      <w:r w:rsidRPr="00F574F4">
        <w:rPr>
          <w:rFonts w:ascii="Arial" w:hAnsi="Arial"/>
          <w:szCs w:val="22"/>
          <w:lang w:val="en"/>
        </w:rPr>
        <w:t xml:space="preserve"> market inequalities</w:t>
      </w:r>
    </w:p>
    <w:p w14:paraId="6D407FE4" w14:textId="0D10D30F" w:rsidR="00797716" w:rsidRPr="00F574F4" w:rsidRDefault="00797716" w:rsidP="00F574F4">
      <w:pPr>
        <w:pStyle w:val="ListParagraph"/>
        <w:numPr>
          <w:ilvl w:val="1"/>
          <w:numId w:val="23"/>
        </w:numPr>
        <w:ind w:left="1276" w:hanging="709"/>
        <w:rPr>
          <w:rFonts w:ascii="Arial" w:hAnsi="Arial" w:cs="Arial"/>
          <w:szCs w:val="22"/>
          <w:lang w:val="en"/>
        </w:rPr>
      </w:pPr>
      <w:r w:rsidRPr="00F574F4">
        <w:rPr>
          <w:rFonts w:ascii="Arial" w:hAnsi="Arial"/>
          <w:szCs w:val="22"/>
          <w:lang w:val="en"/>
        </w:rPr>
        <w:t>deliver on economic regeneration priorities, such as inclusive growth. </w:t>
      </w:r>
    </w:p>
    <w:p w14:paraId="5E773FA5" w14:textId="77777777" w:rsidR="000B274F" w:rsidRPr="00F574F4" w:rsidRDefault="000B274F" w:rsidP="00C17058">
      <w:pPr>
        <w:ind w:left="1134" w:hanging="425"/>
        <w:rPr>
          <w:rFonts w:ascii="Arial" w:hAnsi="Arial"/>
          <w:szCs w:val="22"/>
          <w:lang w:val="en"/>
        </w:rPr>
      </w:pPr>
    </w:p>
    <w:p w14:paraId="1FD1737C" w14:textId="77777777" w:rsidR="00797716" w:rsidRPr="00F574F4" w:rsidRDefault="00797716" w:rsidP="00C17058">
      <w:pPr>
        <w:pStyle w:val="ListParagraph"/>
        <w:numPr>
          <w:ilvl w:val="0"/>
          <w:numId w:val="1"/>
        </w:numPr>
        <w:ind w:left="567" w:hanging="567"/>
        <w:rPr>
          <w:rFonts w:ascii="Arial" w:hAnsi="Arial"/>
          <w:szCs w:val="22"/>
          <w:lang w:val="en"/>
        </w:rPr>
      </w:pPr>
      <w:r w:rsidRPr="00F574F4">
        <w:rPr>
          <w:rFonts w:ascii="Arial" w:hAnsi="Arial"/>
          <w:szCs w:val="22"/>
          <w:lang w:val="en"/>
        </w:rPr>
        <w:t>The</w:t>
      </w:r>
      <w:r w:rsidRPr="00F574F4">
        <w:rPr>
          <w:rFonts w:ascii="Arial" w:hAnsi="Arial"/>
          <w:szCs w:val="22"/>
        </w:rPr>
        <w:t xml:space="preserve"> pr</w:t>
      </w:r>
      <w:r w:rsidR="000B274F" w:rsidRPr="00F574F4">
        <w:rPr>
          <w:rFonts w:ascii="Arial" w:hAnsi="Arial"/>
          <w:szCs w:val="22"/>
        </w:rPr>
        <w:t>ogramme</w:t>
      </w:r>
      <w:r w:rsidR="000B274F" w:rsidRPr="00F574F4">
        <w:rPr>
          <w:rFonts w:ascii="Arial" w:hAnsi="Arial"/>
          <w:szCs w:val="22"/>
          <w:lang w:val="en"/>
        </w:rPr>
        <w:t xml:space="preserve"> is designed to help </w:t>
      </w:r>
      <w:r w:rsidRPr="00F574F4">
        <w:rPr>
          <w:rFonts w:ascii="Arial" w:hAnsi="Arial"/>
          <w:szCs w:val="22"/>
          <w:lang w:val="en"/>
        </w:rPr>
        <w:t>put in place an improvement pl</w:t>
      </w:r>
      <w:r w:rsidR="000B274F" w:rsidRPr="00F574F4">
        <w:rPr>
          <w:rFonts w:ascii="Arial" w:hAnsi="Arial"/>
          <w:szCs w:val="22"/>
          <w:lang w:val="en"/>
        </w:rPr>
        <w:t>an, based on local</w:t>
      </w:r>
      <w:r w:rsidRPr="00F574F4">
        <w:rPr>
          <w:rFonts w:ascii="Arial" w:hAnsi="Arial"/>
          <w:szCs w:val="22"/>
          <w:lang w:val="en"/>
        </w:rPr>
        <w:t xml:space="preserve"> workfor</w:t>
      </w:r>
      <w:r w:rsidR="00613E88" w:rsidRPr="00F574F4">
        <w:rPr>
          <w:rFonts w:ascii="Arial" w:hAnsi="Arial"/>
          <w:szCs w:val="22"/>
          <w:lang w:val="en"/>
        </w:rPr>
        <w:t>ce challenges, and to equip</w:t>
      </w:r>
      <w:r w:rsidRPr="00F574F4">
        <w:rPr>
          <w:rFonts w:ascii="Arial" w:hAnsi="Arial"/>
          <w:szCs w:val="22"/>
          <w:lang w:val="en"/>
        </w:rPr>
        <w:t xml:space="preserve"> HR team</w:t>
      </w:r>
      <w:r w:rsidR="00613E88" w:rsidRPr="00F574F4">
        <w:rPr>
          <w:rFonts w:ascii="Arial" w:hAnsi="Arial"/>
          <w:szCs w:val="22"/>
          <w:lang w:val="en"/>
        </w:rPr>
        <w:t>s</w:t>
      </w:r>
      <w:r w:rsidRPr="00F574F4">
        <w:rPr>
          <w:rFonts w:ascii="Arial" w:hAnsi="Arial"/>
          <w:szCs w:val="22"/>
          <w:lang w:val="en"/>
        </w:rPr>
        <w:t xml:space="preserve"> with the specialist expertise to deliver it</w:t>
      </w:r>
      <w:r w:rsidR="00613E88" w:rsidRPr="00F574F4">
        <w:rPr>
          <w:rFonts w:ascii="Arial" w:hAnsi="Arial"/>
          <w:szCs w:val="22"/>
          <w:lang w:val="en"/>
        </w:rPr>
        <w:t>. As an example, Timewise demonstrates the importance of having an approach to workforce engagement that tackle a range of challenges including low pay.</w:t>
      </w:r>
    </w:p>
    <w:p w14:paraId="41482E05" w14:textId="77777777" w:rsidR="00992E96" w:rsidRPr="00F574F4" w:rsidRDefault="00992E96" w:rsidP="00C17058">
      <w:pPr>
        <w:ind w:left="567" w:hanging="567"/>
        <w:rPr>
          <w:rFonts w:ascii="Arial" w:hAnsi="Arial" w:cs="Arial"/>
          <w:b/>
          <w:szCs w:val="22"/>
        </w:rPr>
      </w:pPr>
    </w:p>
    <w:p w14:paraId="091A44B8" w14:textId="77777777" w:rsidR="00992E96" w:rsidRPr="00F574F4" w:rsidRDefault="00992E96" w:rsidP="00C17058">
      <w:pPr>
        <w:ind w:left="567" w:hanging="567"/>
        <w:rPr>
          <w:rFonts w:ascii="Arial" w:hAnsi="Arial" w:cs="Arial"/>
          <w:b/>
          <w:szCs w:val="22"/>
        </w:rPr>
      </w:pPr>
      <w:r w:rsidRPr="00F574F4">
        <w:rPr>
          <w:rFonts w:ascii="Arial" w:hAnsi="Arial" w:cs="Arial"/>
          <w:b/>
          <w:szCs w:val="22"/>
        </w:rPr>
        <w:t xml:space="preserve">Implications for Wales </w:t>
      </w:r>
    </w:p>
    <w:p w14:paraId="4FCB0496" w14:textId="77777777" w:rsidR="00C74EFA" w:rsidRPr="00F574F4" w:rsidRDefault="00C74EFA" w:rsidP="00C17058">
      <w:pPr>
        <w:ind w:left="567" w:hanging="567"/>
        <w:rPr>
          <w:rFonts w:ascii="Arial" w:hAnsi="Arial" w:cs="Arial"/>
          <w:i/>
          <w:szCs w:val="22"/>
        </w:rPr>
      </w:pPr>
    </w:p>
    <w:p w14:paraId="3A7BBBBE" w14:textId="77777777" w:rsidR="00C74EFA" w:rsidRPr="00F574F4" w:rsidRDefault="00C74EFA" w:rsidP="00C17058">
      <w:pPr>
        <w:pStyle w:val="ListParagraph"/>
        <w:numPr>
          <w:ilvl w:val="0"/>
          <w:numId w:val="1"/>
        </w:numPr>
        <w:ind w:left="567" w:hanging="567"/>
        <w:rPr>
          <w:rFonts w:ascii="Arial" w:hAnsi="Arial" w:cs="Arial"/>
          <w:szCs w:val="22"/>
        </w:rPr>
      </w:pPr>
      <w:r w:rsidRPr="00F574F4">
        <w:rPr>
          <w:rFonts w:ascii="Arial" w:hAnsi="Arial" w:cs="Arial"/>
          <w:szCs w:val="22"/>
        </w:rPr>
        <w:t>There are no specific implications for Wales; support to Welsh authorities is provided by the workforce team at the LGA as necessary, working with WLGA.</w:t>
      </w:r>
    </w:p>
    <w:p w14:paraId="37DE4C47" w14:textId="77777777" w:rsidR="008C2F26" w:rsidRPr="00F574F4" w:rsidRDefault="008C2F26" w:rsidP="00C17058">
      <w:pPr>
        <w:ind w:left="567" w:hanging="567"/>
        <w:rPr>
          <w:rFonts w:ascii="Arial" w:hAnsi="Arial" w:cs="Arial"/>
          <w:b/>
          <w:szCs w:val="22"/>
        </w:rPr>
      </w:pPr>
    </w:p>
    <w:p w14:paraId="66211AFB" w14:textId="77777777" w:rsidR="008C2F26" w:rsidRPr="00F574F4" w:rsidRDefault="008C2F26" w:rsidP="00C17058">
      <w:pPr>
        <w:ind w:left="567" w:hanging="567"/>
        <w:rPr>
          <w:rFonts w:ascii="Arial" w:hAnsi="Arial" w:cs="Arial"/>
          <w:b/>
          <w:szCs w:val="22"/>
        </w:rPr>
      </w:pPr>
      <w:r w:rsidRPr="00F574F4">
        <w:rPr>
          <w:rFonts w:ascii="Arial" w:hAnsi="Arial" w:cs="Arial"/>
          <w:b/>
          <w:szCs w:val="22"/>
        </w:rPr>
        <w:t>Financial Implications</w:t>
      </w:r>
    </w:p>
    <w:p w14:paraId="1F14EB33" w14:textId="77777777" w:rsidR="008C2F26" w:rsidRPr="00F574F4" w:rsidRDefault="008C2F26" w:rsidP="00C17058">
      <w:pPr>
        <w:ind w:left="567" w:hanging="567"/>
        <w:rPr>
          <w:rFonts w:ascii="Arial" w:hAnsi="Arial" w:cs="Arial"/>
          <w:szCs w:val="22"/>
        </w:rPr>
      </w:pPr>
    </w:p>
    <w:p w14:paraId="008FB91B" w14:textId="77777777" w:rsidR="00B23DA6" w:rsidRPr="00F574F4" w:rsidRDefault="008C2F26" w:rsidP="00C17058">
      <w:pPr>
        <w:pStyle w:val="ListParagraph"/>
        <w:numPr>
          <w:ilvl w:val="0"/>
          <w:numId w:val="1"/>
        </w:numPr>
        <w:ind w:left="567" w:hanging="567"/>
        <w:rPr>
          <w:rFonts w:ascii="Arial" w:hAnsi="Arial" w:cs="Arial"/>
          <w:szCs w:val="22"/>
        </w:rPr>
      </w:pPr>
      <w:r w:rsidRPr="00F574F4">
        <w:rPr>
          <w:rFonts w:ascii="Arial" w:hAnsi="Arial" w:cs="Arial"/>
          <w:szCs w:val="22"/>
        </w:rPr>
        <w:t xml:space="preserve">There are no financial implications for the LGA implied in the content above. </w:t>
      </w:r>
    </w:p>
    <w:sectPr w:rsidR="00B23DA6" w:rsidRPr="00F57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DCF08" w14:textId="77777777" w:rsidR="00C17058" w:rsidRDefault="00C17058">
      <w:r>
        <w:separator/>
      </w:r>
    </w:p>
  </w:endnote>
  <w:endnote w:type="continuationSeparator" w:id="0">
    <w:p w14:paraId="55257201" w14:textId="77777777" w:rsidR="00C17058" w:rsidRDefault="00C1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153E" w14:textId="77777777" w:rsidR="00C17058" w:rsidRDefault="00C17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C374" w14:textId="77777777" w:rsidR="00C17058" w:rsidRDefault="00C1705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77C2" w14:textId="77777777" w:rsidR="00C17058" w:rsidRDefault="00C17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6CC3" w14:textId="77777777" w:rsidR="00C17058" w:rsidRDefault="00C17058">
      <w:r>
        <w:separator/>
      </w:r>
    </w:p>
  </w:footnote>
  <w:footnote w:type="continuationSeparator" w:id="0">
    <w:p w14:paraId="7BC42A53" w14:textId="77777777" w:rsidR="00C17058" w:rsidRDefault="00C1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AA134" w14:textId="77777777" w:rsidR="00C17058" w:rsidRDefault="00C17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96"/>
    </w:tblGrid>
    <w:tr w:rsidR="00C17058" w:rsidRPr="00241211" w14:paraId="75D8D94A" w14:textId="77777777" w:rsidTr="00E96BD6">
      <w:trPr>
        <w:trHeight w:val="279"/>
      </w:trPr>
      <w:tc>
        <w:tcPr>
          <w:tcW w:w="5665" w:type="dxa"/>
          <w:vMerge w:val="restart"/>
          <w:shd w:val="clear" w:color="auto" w:fill="auto"/>
        </w:tcPr>
        <w:p w14:paraId="618E0CA4" w14:textId="77777777" w:rsidR="00C17058" w:rsidRPr="00241211" w:rsidRDefault="00C17058" w:rsidP="00E96BD6">
          <w:pPr>
            <w:tabs>
              <w:tab w:val="center" w:pos="2923"/>
              <w:tab w:val="center" w:pos="4153"/>
              <w:tab w:val="right" w:pos="8306"/>
            </w:tabs>
            <w:rPr>
              <w:rFonts w:ascii="Arial" w:hAnsi="Arial" w:cs="Arial"/>
              <w:noProof/>
              <w:sz w:val="44"/>
              <w:szCs w:val="44"/>
            </w:rPr>
          </w:pPr>
          <w:r w:rsidRPr="00241211">
            <w:rPr>
              <w:rFonts w:ascii="Arial" w:hAnsi="Arial" w:cs="Arial"/>
              <w:noProof/>
              <w:sz w:val="44"/>
              <w:szCs w:val="44"/>
            </w:rPr>
            <w:drawing>
              <wp:inline distT="0" distB="0" distL="0" distR="0" wp14:anchorId="6828B64E" wp14:editId="7CE6BD60">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2187E7EB" w14:textId="77777777" w:rsidR="00C17058" w:rsidRPr="00241211" w:rsidRDefault="00C17058" w:rsidP="00E96BD6">
          <w:pPr>
            <w:tabs>
              <w:tab w:val="center" w:pos="4153"/>
              <w:tab w:val="right" w:pos="8306"/>
            </w:tabs>
            <w:rPr>
              <w:rFonts w:ascii="Arial" w:eastAsia="Arial" w:hAnsi="Arial" w:cs="Arial"/>
              <w:b/>
              <w:bCs/>
            </w:rPr>
          </w:pPr>
        </w:p>
      </w:tc>
    </w:tr>
    <w:tr w:rsidR="00C17058" w:rsidRPr="00241211" w14:paraId="100C5A2B" w14:textId="77777777" w:rsidTr="00E96BD6">
      <w:trPr>
        <w:trHeight w:val="723"/>
      </w:trPr>
      <w:tc>
        <w:tcPr>
          <w:tcW w:w="5665" w:type="dxa"/>
          <w:vMerge/>
          <w:shd w:val="clear" w:color="auto" w:fill="auto"/>
        </w:tcPr>
        <w:p w14:paraId="1B14F18F" w14:textId="77777777" w:rsidR="00C17058" w:rsidRPr="00241211" w:rsidRDefault="00C17058" w:rsidP="00E96BD6">
          <w:pPr>
            <w:tabs>
              <w:tab w:val="center" w:pos="2923"/>
            </w:tabs>
          </w:pPr>
        </w:p>
      </w:tc>
      <w:tc>
        <w:tcPr>
          <w:tcW w:w="3396" w:type="dxa"/>
          <w:shd w:val="clear" w:color="auto" w:fill="auto"/>
          <w:vAlign w:val="center"/>
        </w:tcPr>
        <w:p w14:paraId="0D83B03A" w14:textId="77777777" w:rsidR="00C17058" w:rsidRPr="00241211" w:rsidRDefault="00C17058" w:rsidP="00E96BD6">
          <w:pPr>
            <w:tabs>
              <w:tab w:val="center" w:pos="4153"/>
              <w:tab w:val="right" w:pos="8306"/>
            </w:tabs>
            <w:rPr>
              <w:rFonts w:ascii="Arial" w:eastAsia="Arial" w:hAnsi="Arial" w:cs="Arial"/>
              <w:b/>
              <w:bCs/>
              <w:i/>
              <w:iCs/>
            </w:rPr>
          </w:pPr>
          <w:r>
            <w:rPr>
              <w:rFonts w:ascii="Arial" w:eastAsia="Arial" w:hAnsi="Arial" w:cs="Arial"/>
              <w:b/>
              <w:bCs/>
            </w:rPr>
            <w:t>Resources</w:t>
          </w:r>
          <w:r w:rsidRPr="00241211">
            <w:rPr>
              <w:rFonts w:ascii="Arial" w:eastAsia="Arial" w:hAnsi="Arial" w:cs="Arial"/>
              <w:b/>
              <w:bCs/>
            </w:rPr>
            <w:t xml:space="preserve"> Board</w:t>
          </w:r>
        </w:p>
      </w:tc>
    </w:tr>
    <w:tr w:rsidR="00C17058" w:rsidRPr="00241211" w14:paraId="7F37C18A" w14:textId="77777777" w:rsidTr="00E96BD6">
      <w:trPr>
        <w:trHeight w:val="85"/>
      </w:trPr>
      <w:tc>
        <w:tcPr>
          <w:tcW w:w="5665" w:type="dxa"/>
          <w:vMerge/>
          <w:shd w:val="clear" w:color="auto" w:fill="auto"/>
        </w:tcPr>
        <w:p w14:paraId="44EBE6D5" w14:textId="77777777" w:rsidR="00C17058" w:rsidRPr="00241211" w:rsidRDefault="00C17058" w:rsidP="00E96BD6">
          <w:pPr>
            <w:tabs>
              <w:tab w:val="center" w:pos="4153"/>
              <w:tab w:val="right" w:pos="8306"/>
            </w:tabs>
          </w:pPr>
        </w:p>
      </w:tc>
      <w:tc>
        <w:tcPr>
          <w:tcW w:w="3396" w:type="dxa"/>
          <w:shd w:val="clear" w:color="auto" w:fill="auto"/>
          <w:vAlign w:val="center"/>
        </w:tcPr>
        <w:p w14:paraId="29035099" w14:textId="77777777" w:rsidR="00C17058" w:rsidRPr="00241211" w:rsidRDefault="00C17058" w:rsidP="00CF1A0C">
          <w:pPr>
            <w:tabs>
              <w:tab w:val="center" w:pos="4153"/>
              <w:tab w:val="right" w:pos="8306"/>
            </w:tabs>
            <w:spacing w:before="60"/>
            <w:rPr>
              <w:rFonts w:ascii="Arial" w:eastAsia="Arial" w:hAnsi="Arial" w:cs="Arial"/>
            </w:rPr>
          </w:pPr>
          <w:r>
            <w:rPr>
              <w:rFonts w:ascii="Arial" w:eastAsia="Arial" w:hAnsi="Arial" w:cs="Arial"/>
            </w:rPr>
            <w:t xml:space="preserve">22 June </w:t>
          </w:r>
          <w:r w:rsidRPr="00241211">
            <w:rPr>
              <w:rFonts w:ascii="Arial" w:eastAsia="Arial" w:hAnsi="Arial" w:cs="Arial"/>
            </w:rPr>
            <w:t>2017</w:t>
          </w:r>
        </w:p>
      </w:tc>
    </w:tr>
  </w:tbl>
  <w:p w14:paraId="1908C1AC" w14:textId="77777777" w:rsidR="00C17058" w:rsidRPr="0021114E" w:rsidRDefault="00C17058">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1604" w14:textId="77777777" w:rsidR="00C17058" w:rsidRDefault="00C17058" w:rsidP="00C63885">
    <w:pPr>
      <w:pStyle w:val="Header"/>
      <w:rPr>
        <w:sz w:val="2"/>
      </w:rPr>
    </w:pPr>
  </w:p>
  <w:p w14:paraId="3FF0515F" w14:textId="77777777" w:rsidR="00C17058" w:rsidRDefault="00C17058" w:rsidP="00C638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17058" w:rsidRPr="001D2C76" w14:paraId="57ED5FE6" w14:textId="77777777" w:rsidTr="00C63885">
      <w:tc>
        <w:tcPr>
          <w:tcW w:w="6062" w:type="dxa"/>
          <w:vMerge w:val="restart"/>
        </w:tcPr>
        <w:p w14:paraId="016E9304" w14:textId="77777777" w:rsidR="00C17058" w:rsidRDefault="00C17058" w:rsidP="00C63885">
          <w:pPr>
            <w:pStyle w:val="Header"/>
            <w:tabs>
              <w:tab w:val="clear" w:pos="4153"/>
              <w:tab w:val="clear" w:pos="8306"/>
              <w:tab w:val="center" w:pos="2923"/>
            </w:tabs>
          </w:pPr>
          <w:r>
            <w:rPr>
              <w:rFonts w:ascii="Arial" w:hAnsi="Arial" w:cs="Arial"/>
              <w:noProof/>
              <w:sz w:val="44"/>
              <w:szCs w:val="44"/>
            </w:rPr>
            <w:drawing>
              <wp:inline distT="0" distB="0" distL="0" distR="0" wp14:anchorId="3AFC136C" wp14:editId="7381E05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A0AB5CE" w14:textId="77777777" w:rsidR="00C17058" w:rsidRPr="001D2C76" w:rsidRDefault="00C17058" w:rsidP="00C63885">
          <w:pPr>
            <w:pStyle w:val="Header"/>
            <w:rPr>
              <w:b/>
            </w:rPr>
          </w:pPr>
          <w:r>
            <w:rPr>
              <w:rFonts w:ascii="Arial" w:hAnsi="Arial" w:cs="Arial"/>
              <w:b/>
              <w:sz w:val="24"/>
              <w:szCs w:val="24"/>
            </w:rPr>
            <w:t>Meeting title</w:t>
          </w:r>
        </w:p>
      </w:tc>
    </w:tr>
    <w:tr w:rsidR="00C17058" w14:paraId="2B220C83" w14:textId="77777777" w:rsidTr="00C63885">
      <w:trPr>
        <w:trHeight w:val="450"/>
      </w:trPr>
      <w:tc>
        <w:tcPr>
          <w:tcW w:w="6062" w:type="dxa"/>
          <w:vMerge/>
        </w:tcPr>
        <w:p w14:paraId="4884EB82" w14:textId="77777777" w:rsidR="00C17058" w:rsidRDefault="00C17058" w:rsidP="00C63885">
          <w:pPr>
            <w:pStyle w:val="Header"/>
          </w:pPr>
        </w:p>
      </w:tc>
      <w:tc>
        <w:tcPr>
          <w:tcW w:w="3225" w:type="dxa"/>
        </w:tcPr>
        <w:p w14:paraId="2E4BC06E" w14:textId="77777777" w:rsidR="00C17058" w:rsidRDefault="00C17058" w:rsidP="00C63885">
          <w:pPr>
            <w:pStyle w:val="Header"/>
            <w:spacing w:before="60"/>
          </w:pPr>
          <w:r>
            <w:rPr>
              <w:rFonts w:ascii="Arial" w:hAnsi="Arial" w:cs="Arial"/>
              <w:sz w:val="24"/>
              <w:szCs w:val="24"/>
            </w:rPr>
            <w:t xml:space="preserve">Meeting date </w:t>
          </w:r>
        </w:p>
      </w:tc>
    </w:tr>
    <w:tr w:rsidR="00C17058" w14:paraId="3025444F" w14:textId="77777777" w:rsidTr="00C63885">
      <w:trPr>
        <w:trHeight w:val="450"/>
      </w:trPr>
      <w:tc>
        <w:tcPr>
          <w:tcW w:w="6062" w:type="dxa"/>
          <w:vMerge/>
        </w:tcPr>
        <w:p w14:paraId="5446BB2E" w14:textId="77777777" w:rsidR="00C17058" w:rsidRDefault="00C17058" w:rsidP="00C63885">
          <w:pPr>
            <w:pStyle w:val="Header"/>
          </w:pPr>
        </w:p>
      </w:tc>
      <w:tc>
        <w:tcPr>
          <w:tcW w:w="3225" w:type="dxa"/>
        </w:tcPr>
        <w:p w14:paraId="3887B964" w14:textId="77777777" w:rsidR="00C17058" w:rsidRDefault="00C17058" w:rsidP="00C63885">
          <w:pPr>
            <w:pStyle w:val="Header"/>
            <w:spacing w:before="60"/>
            <w:rPr>
              <w:rFonts w:ascii="Arial" w:hAnsi="Arial" w:cs="Arial"/>
              <w:b/>
              <w:sz w:val="24"/>
              <w:szCs w:val="24"/>
            </w:rPr>
          </w:pPr>
        </w:p>
        <w:p w14:paraId="49DFF776" w14:textId="77777777" w:rsidR="00C17058" w:rsidRPr="00546D0D" w:rsidRDefault="00C17058" w:rsidP="00C63885">
          <w:pPr>
            <w:pStyle w:val="Header"/>
            <w:spacing w:before="60"/>
            <w:rPr>
              <w:rFonts w:ascii="Arial" w:hAnsi="Arial" w:cs="Arial"/>
              <w:b/>
              <w:sz w:val="24"/>
              <w:szCs w:val="24"/>
            </w:rPr>
          </w:pPr>
          <w:r>
            <w:rPr>
              <w:rFonts w:ascii="Arial" w:hAnsi="Arial" w:cs="Arial"/>
              <w:b/>
              <w:sz w:val="24"/>
              <w:szCs w:val="24"/>
            </w:rPr>
            <w:t>Item X</w:t>
          </w:r>
        </w:p>
      </w:tc>
    </w:tr>
  </w:tbl>
  <w:p w14:paraId="20BA4765" w14:textId="77777777" w:rsidR="00C17058" w:rsidRDefault="00C17058" w:rsidP="00C638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DE9"/>
    <w:multiLevelType w:val="hybridMultilevel"/>
    <w:tmpl w:val="14CA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778D"/>
    <w:multiLevelType w:val="multilevel"/>
    <w:tmpl w:val="6E82D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2265"/>
    <w:multiLevelType w:val="hybridMultilevel"/>
    <w:tmpl w:val="5B509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4C0B50"/>
    <w:multiLevelType w:val="multilevel"/>
    <w:tmpl w:val="357C4374"/>
    <w:lvl w:ilvl="0">
      <w:start w:val="2"/>
      <w:numFmt w:val="decimal"/>
      <w:lvlText w:val="%1"/>
      <w:lvlJc w:val="left"/>
      <w:pPr>
        <w:ind w:left="480" w:hanging="480"/>
      </w:pPr>
      <w:rPr>
        <w:rFonts w:hint="default"/>
      </w:rPr>
    </w:lvl>
    <w:lvl w:ilvl="1">
      <w:start w:val="3"/>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15:restartNumberingAfterBreak="0">
    <w:nsid w:val="1B9A217B"/>
    <w:multiLevelType w:val="multilevel"/>
    <w:tmpl w:val="67E08028"/>
    <w:lvl w:ilvl="0">
      <w:start w:val="16"/>
      <w:numFmt w:val="decimal"/>
      <w:lvlText w:val="%1"/>
      <w:lvlJc w:val="left"/>
      <w:pPr>
        <w:ind w:left="435" w:hanging="435"/>
      </w:pPr>
      <w:rPr>
        <w:rFonts w:ascii="Frutiger 45 Light" w:hAnsi="Frutiger 45 Light" w:cs="Times New Roman" w:hint="default"/>
      </w:rPr>
    </w:lvl>
    <w:lvl w:ilvl="1">
      <w:start w:val="5"/>
      <w:numFmt w:val="decimal"/>
      <w:lvlText w:val="%1.%2"/>
      <w:lvlJc w:val="left"/>
      <w:pPr>
        <w:ind w:left="435" w:hanging="435"/>
      </w:pPr>
      <w:rPr>
        <w:rFonts w:ascii="Frutiger 45 Light" w:hAnsi="Frutiger 45 Light" w:cs="Times New Roman"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5" w15:restartNumberingAfterBreak="0">
    <w:nsid w:val="1C285537"/>
    <w:multiLevelType w:val="multilevel"/>
    <w:tmpl w:val="9740E2AA"/>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D90583"/>
    <w:multiLevelType w:val="multilevel"/>
    <w:tmpl w:val="3ED6F61C"/>
    <w:lvl w:ilvl="0">
      <w:start w:val="16"/>
      <w:numFmt w:val="decimal"/>
      <w:lvlText w:val="%1"/>
      <w:lvlJc w:val="left"/>
      <w:pPr>
        <w:ind w:left="390" w:hanging="390"/>
      </w:pPr>
      <w:rPr>
        <w:rFonts w:ascii="Frutiger 45 Light" w:hAnsi="Frutiger 45 Light" w:cs="Times New Roman" w:hint="default"/>
      </w:rPr>
    </w:lvl>
    <w:lvl w:ilvl="1">
      <w:start w:val="1"/>
      <w:numFmt w:val="decimal"/>
      <w:lvlText w:val="%1.%2"/>
      <w:lvlJc w:val="left"/>
      <w:pPr>
        <w:ind w:left="390" w:hanging="390"/>
      </w:pPr>
      <w:rPr>
        <w:rFonts w:ascii="Frutiger 45 Light" w:hAnsi="Frutiger 45 Light" w:cs="Times New Roman"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7" w15:restartNumberingAfterBreak="0">
    <w:nsid w:val="27663136"/>
    <w:multiLevelType w:val="multilevel"/>
    <w:tmpl w:val="9612A4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EF1B85"/>
    <w:multiLevelType w:val="hybridMultilevel"/>
    <w:tmpl w:val="FF284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A0BEB"/>
    <w:multiLevelType w:val="multilevel"/>
    <w:tmpl w:val="F992238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E62615"/>
    <w:multiLevelType w:val="multilevel"/>
    <w:tmpl w:val="09E04B52"/>
    <w:lvl w:ilvl="0">
      <w:start w:val="16"/>
      <w:numFmt w:val="decimal"/>
      <w:lvlText w:val="%1"/>
      <w:lvlJc w:val="left"/>
      <w:pPr>
        <w:ind w:left="390" w:hanging="390"/>
      </w:pPr>
      <w:rPr>
        <w:rFonts w:ascii="Frutiger 45 Light" w:hAnsi="Frutiger 45 Light" w:cs="Times New Roman"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11" w15:restartNumberingAfterBreak="0">
    <w:nsid w:val="38DC1774"/>
    <w:multiLevelType w:val="hybridMultilevel"/>
    <w:tmpl w:val="7F5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34E06"/>
    <w:multiLevelType w:val="multilevel"/>
    <w:tmpl w:val="32483E3E"/>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463657"/>
    <w:multiLevelType w:val="multilevel"/>
    <w:tmpl w:val="BA20FF8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542C6CE8"/>
    <w:multiLevelType w:val="hybridMultilevel"/>
    <w:tmpl w:val="9E98C072"/>
    <w:lvl w:ilvl="0" w:tplc="68AAC4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282EE0"/>
    <w:multiLevelType w:val="multilevel"/>
    <w:tmpl w:val="FF50549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120655"/>
    <w:multiLevelType w:val="hybridMultilevel"/>
    <w:tmpl w:val="868AFF82"/>
    <w:lvl w:ilvl="0" w:tplc="3244BEC0">
      <w:start w:val="1"/>
      <w:numFmt w:val="lowerLetter"/>
      <w:lvlText w:val="%1)"/>
      <w:lvlJc w:val="left"/>
      <w:pPr>
        <w:ind w:left="1080" w:hanging="360"/>
      </w:pPr>
      <w:rPr>
        <w:rFonts w:ascii="Times New Roman" w:hAnsi="Times New Roman" w:cs="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E8692B"/>
    <w:multiLevelType w:val="hybridMultilevel"/>
    <w:tmpl w:val="B292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95E73"/>
    <w:multiLevelType w:val="hybridMultilevel"/>
    <w:tmpl w:val="5226D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93BF0"/>
    <w:multiLevelType w:val="multilevel"/>
    <w:tmpl w:val="47C82A2E"/>
    <w:lvl w:ilvl="0">
      <w:start w:val="17"/>
      <w:numFmt w:val="decimal"/>
      <w:lvlText w:val="%1"/>
      <w:lvlJc w:val="left"/>
      <w:pPr>
        <w:ind w:left="375" w:hanging="375"/>
      </w:pPr>
      <w:rPr>
        <w:rFonts w:ascii="Frutiger 45 Light" w:hAnsi="Frutiger 45 Light" w:cs="Times New Roman" w:hint="default"/>
      </w:rPr>
    </w:lvl>
    <w:lvl w:ilvl="1">
      <w:start w:val="1"/>
      <w:numFmt w:val="decimal"/>
      <w:lvlText w:val="%1.%2"/>
      <w:lvlJc w:val="left"/>
      <w:pPr>
        <w:ind w:left="375" w:hanging="375"/>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21" w15:restartNumberingAfterBreak="0">
    <w:nsid w:val="7D475095"/>
    <w:multiLevelType w:val="hybridMultilevel"/>
    <w:tmpl w:val="5EA42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3936FC"/>
    <w:multiLevelType w:val="multilevel"/>
    <w:tmpl w:val="D5640F8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7"/>
  </w:num>
  <w:num w:numId="3">
    <w:abstractNumId w:val="16"/>
  </w:num>
  <w:num w:numId="4">
    <w:abstractNumId w:val="9"/>
  </w:num>
  <w:num w:numId="5">
    <w:abstractNumId w:val="15"/>
  </w:num>
  <w:num w:numId="6">
    <w:abstractNumId w:val="3"/>
  </w:num>
  <w:num w:numId="7">
    <w:abstractNumId w:val="14"/>
  </w:num>
  <w:num w:numId="8">
    <w:abstractNumId w:val="5"/>
  </w:num>
  <w:num w:numId="9">
    <w:abstractNumId w:val="22"/>
  </w:num>
  <w:num w:numId="10">
    <w:abstractNumId w:val="18"/>
  </w:num>
  <w:num w:numId="11">
    <w:abstractNumId w:val="11"/>
  </w:num>
  <w:num w:numId="12">
    <w:abstractNumId w:val="8"/>
  </w:num>
  <w:num w:numId="13">
    <w:abstractNumId w:val="2"/>
  </w:num>
  <w:num w:numId="14">
    <w:abstractNumId w:val="13"/>
  </w:num>
  <w:num w:numId="15">
    <w:abstractNumId w:val="1"/>
  </w:num>
  <w:num w:numId="16">
    <w:abstractNumId w:val="21"/>
  </w:num>
  <w:num w:numId="17">
    <w:abstractNumId w:val="19"/>
  </w:num>
  <w:num w:numId="18">
    <w:abstractNumId w:val="0"/>
  </w:num>
  <w:num w:numId="19">
    <w:abstractNumId w:val="7"/>
  </w:num>
  <w:num w:numId="20">
    <w:abstractNumId w:val="6"/>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1F35"/>
    <w:rsid w:val="00015A01"/>
    <w:rsid w:val="00045BDE"/>
    <w:rsid w:val="000B274F"/>
    <w:rsid w:val="000B5278"/>
    <w:rsid w:val="00105469"/>
    <w:rsid w:val="001132FF"/>
    <w:rsid w:val="00122698"/>
    <w:rsid w:val="00145BC2"/>
    <w:rsid w:val="00167BB4"/>
    <w:rsid w:val="001B36CE"/>
    <w:rsid w:val="00243DF2"/>
    <w:rsid w:val="002634A5"/>
    <w:rsid w:val="00326C4B"/>
    <w:rsid w:val="00341A32"/>
    <w:rsid w:val="00377D69"/>
    <w:rsid w:val="004261F7"/>
    <w:rsid w:val="00484E2A"/>
    <w:rsid w:val="004A0786"/>
    <w:rsid w:val="004F3EC6"/>
    <w:rsid w:val="0050282D"/>
    <w:rsid w:val="0055657F"/>
    <w:rsid w:val="0056097F"/>
    <w:rsid w:val="00612E8B"/>
    <w:rsid w:val="00613E88"/>
    <w:rsid w:val="0063476A"/>
    <w:rsid w:val="00650422"/>
    <w:rsid w:val="006C2B72"/>
    <w:rsid w:val="006E2824"/>
    <w:rsid w:val="0073645C"/>
    <w:rsid w:val="00797716"/>
    <w:rsid w:val="00807F46"/>
    <w:rsid w:val="00820FF5"/>
    <w:rsid w:val="0083111D"/>
    <w:rsid w:val="00841D53"/>
    <w:rsid w:val="00864278"/>
    <w:rsid w:val="00891AE9"/>
    <w:rsid w:val="008C2F26"/>
    <w:rsid w:val="00923F56"/>
    <w:rsid w:val="009846DF"/>
    <w:rsid w:val="00985519"/>
    <w:rsid w:val="00992E96"/>
    <w:rsid w:val="009B688D"/>
    <w:rsid w:val="00A055A8"/>
    <w:rsid w:val="00A727D2"/>
    <w:rsid w:val="00AE1AC0"/>
    <w:rsid w:val="00B14E17"/>
    <w:rsid w:val="00B23DA6"/>
    <w:rsid w:val="00B27F61"/>
    <w:rsid w:val="00B371CC"/>
    <w:rsid w:val="00BB6378"/>
    <w:rsid w:val="00BE7E79"/>
    <w:rsid w:val="00C03562"/>
    <w:rsid w:val="00C17058"/>
    <w:rsid w:val="00C47991"/>
    <w:rsid w:val="00C63885"/>
    <w:rsid w:val="00C65A2F"/>
    <w:rsid w:val="00C74EFA"/>
    <w:rsid w:val="00C92900"/>
    <w:rsid w:val="00CF1A0C"/>
    <w:rsid w:val="00D2210A"/>
    <w:rsid w:val="00D45B4D"/>
    <w:rsid w:val="00D52F78"/>
    <w:rsid w:val="00DF09AF"/>
    <w:rsid w:val="00E1448D"/>
    <w:rsid w:val="00E25818"/>
    <w:rsid w:val="00E27ED8"/>
    <w:rsid w:val="00E96BD6"/>
    <w:rsid w:val="00ED60BA"/>
    <w:rsid w:val="00F401F1"/>
    <w:rsid w:val="00F574F4"/>
    <w:rsid w:val="00F7504A"/>
    <w:rsid w:val="00F82574"/>
    <w:rsid w:val="00FA3E80"/>
    <w:rsid w:val="00FC1EF2"/>
    <w:rsid w:val="00FD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47DF"/>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semiHidden/>
    <w:unhideWhenUsed/>
    <w:qFormat/>
    <w:rsid w:val="00797716"/>
    <w:pPr>
      <w:keepNext/>
      <w:spacing w:before="40"/>
      <w:outlineLvl w:val="1"/>
    </w:pPr>
    <w:rPr>
      <w:rFonts w:ascii="Calibri Light" w:eastAsiaTheme="minorHAnsi" w:hAnsi="Calibri Light"/>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1132FF"/>
    <w:rPr>
      <w:sz w:val="16"/>
      <w:szCs w:val="16"/>
    </w:rPr>
  </w:style>
  <w:style w:type="paragraph" w:customStyle="1" w:styleId="legclearfix">
    <w:name w:val="legclearfix"/>
    <w:basedOn w:val="Normal"/>
    <w:rsid w:val="00650422"/>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650422"/>
    <w:rPr>
      <w:sz w:val="20"/>
    </w:rPr>
  </w:style>
  <w:style w:type="character" w:customStyle="1" w:styleId="CommentTextChar">
    <w:name w:val="Comment Text Char"/>
    <w:basedOn w:val="DefaultParagraphFont"/>
    <w:link w:val="CommentText"/>
    <w:uiPriority w:val="99"/>
    <w:semiHidden/>
    <w:rsid w:val="0065042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042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50422"/>
    <w:rPr>
      <w:rFonts w:ascii="Frutiger 45 Light" w:eastAsia="Times New Roman" w:hAnsi="Frutiger 45 Light" w:cs="Times New Roman"/>
      <w:b/>
      <w:bCs/>
      <w:sz w:val="20"/>
      <w:szCs w:val="20"/>
      <w:lang w:eastAsia="en-GB"/>
    </w:rPr>
  </w:style>
  <w:style w:type="table" w:customStyle="1" w:styleId="TableGrid1">
    <w:name w:val="Table Grid1"/>
    <w:basedOn w:val="TableNormal"/>
    <w:next w:val="TableGrid"/>
    <w:rsid w:val="00E96B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657F"/>
    <w:rPr>
      <w:color w:val="954F72" w:themeColor="followedHyperlink"/>
      <w:u w:val="single"/>
    </w:rPr>
  </w:style>
  <w:style w:type="paragraph" w:customStyle="1" w:styleId="Default">
    <w:name w:val="Default"/>
    <w:rsid w:val="006E28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F3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C6"/>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797716"/>
    <w:rPr>
      <w:rFonts w:ascii="Calibri Light"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7855">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796022848">
      <w:bodyDiv w:val="1"/>
      <w:marLeft w:val="0"/>
      <w:marRight w:val="0"/>
      <w:marTop w:val="0"/>
      <w:marBottom w:val="0"/>
      <w:divBdr>
        <w:top w:val="none" w:sz="0" w:space="0" w:color="auto"/>
        <w:left w:val="none" w:sz="0" w:space="0" w:color="auto"/>
        <w:bottom w:val="none" w:sz="0" w:space="0" w:color="auto"/>
        <w:right w:val="none" w:sz="0" w:space="0" w:color="auto"/>
      </w:divBdr>
    </w:div>
    <w:div w:id="19556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irmingham.gov.uk/info/20215/procurement_services/524/birmingham_business_charter_for_social_responsi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e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c8febe6a-14d9-43ab-83c3-c48f478fa47c"/>
    <ds:schemaRef ds:uri="http://schemas.microsoft.com/office/2006/documentManagement/types"/>
    <ds:schemaRef ds:uri="1c8a0e75-f4bc-4eb4-8ed0-578eaea9e1ca"/>
    <ds:schemaRef ds:uri="http://purl.org/dc/terms/"/>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BEEA3AFF-F1E5-45EB-91E3-5C79A7B3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E62B1-4705-4FD8-BFF8-898647D7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5FEA481F</Template>
  <TotalTime>7</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5</cp:revision>
  <dcterms:created xsi:type="dcterms:W3CDTF">2017-06-12T13:58:00Z</dcterms:created>
  <dcterms:modified xsi:type="dcterms:W3CDTF">2017-06-15T14:50:00Z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y fmtid="{D5CDD505-2E9C-101B-9397-08002B2CF9AE}" pid="3" name="LGA Template">
    <vt:lpwstr>Template</vt:lpwstr>
  </property>
</Properties>
</file>